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83EE" w14:textId="13F0C219" w:rsidR="005E6930" w:rsidRDefault="002420DF" w:rsidP="003C3C66">
      <w:pPr>
        <w:pStyle w:val="Heading1"/>
      </w:pPr>
      <w:r>
        <w:rPr>
          <w:noProof/>
        </w:rPr>
        <w:drawing>
          <wp:inline distT="0" distB="0" distL="0" distR="0" wp14:anchorId="063E3511" wp14:editId="1B868D8B">
            <wp:extent cx="2132988" cy="1066800"/>
            <wp:effectExtent l="0" t="0" r="63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891" cy="107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1B027" w14:textId="3C736C67" w:rsidR="005E6930" w:rsidRPr="002420DF" w:rsidRDefault="005E6930" w:rsidP="005E6930">
      <w:pPr>
        <w:ind w:right="-533"/>
        <w:rPr>
          <w:rFonts w:ascii="Source Sans Pro" w:hAnsi="Source Sans Pro" w:cs="Arial"/>
          <w:b/>
          <w:color w:val="00B0F0"/>
          <w:sz w:val="36"/>
          <w:szCs w:val="36"/>
        </w:rPr>
      </w:pPr>
      <w:r w:rsidRPr="002420DF">
        <w:rPr>
          <w:rFonts w:ascii="Source Sans Pro" w:hAnsi="Source Sans Pro" w:cs="Arial"/>
          <w:b/>
          <w:color w:val="00B0F0"/>
          <w:sz w:val="36"/>
          <w:szCs w:val="36"/>
        </w:rPr>
        <w:t xml:space="preserve">Summary Financial </w:t>
      </w:r>
      <w:r w:rsidR="007D6FFF" w:rsidRPr="002420DF">
        <w:rPr>
          <w:rFonts w:ascii="Source Sans Pro" w:hAnsi="Source Sans Pro" w:cs="Arial"/>
          <w:b/>
          <w:color w:val="00B0F0"/>
          <w:sz w:val="36"/>
          <w:szCs w:val="36"/>
        </w:rPr>
        <w:t>Statement for</w:t>
      </w:r>
      <w:r w:rsidRPr="002420DF">
        <w:rPr>
          <w:rFonts w:ascii="Source Sans Pro" w:hAnsi="Source Sans Pro" w:cs="Arial"/>
          <w:b/>
          <w:color w:val="00B0F0"/>
          <w:sz w:val="36"/>
          <w:szCs w:val="36"/>
        </w:rPr>
        <w:t xml:space="preserve"> the year ended 31 March 202</w:t>
      </w:r>
      <w:r w:rsidR="003874CB">
        <w:rPr>
          <w:rFonts w:ascii="Source Sans Pro" w:hAnsi="Source Sans Pro" w:cs="Arial"/>
          <w:b/>
          <w:color w:val="00B0F0"/>
          <w:sz w:val="36"/>
          <w:szCs w:val="36"/>
        </w:rPr>
        <w:t>3</w:t>
      </w:r>
    </w:p>
    <w:p w14:paraId="3269AD15" w14:textId="77777777" w:rsidR="002420DF" w:rsidRDefault="002420DF" w:rsidP="000250C8">
      <w:pPr>
        <w:spacing w:after="0" w:line="240" w:lineRule="auto"/>
        <w:rPr>
          <w:rFonts w:ascii="Source Sans Pro" w:hAnsi="Source Sans Pro" w:cs="Arial"/>
          <w:b/>
          <w:iCs/>
          <w:sz w:val="24"/>
          <w:szCs w:val="24"/>
        </w:rPr>
      </w:pPr>
    </w:p>
    <w:p w14:paraId="6D21D494" w14:textId="33128E79" w:rsidR="000250C8" w:rsidRDefault="002420DF" w:rsidP="000250C8">
      <w:pPr>
        <w:spacing w:after="0" w:line="240" w:lineRule="auto"/>
        <w:rPr>
          <w:rFonts w:ascii="Source Sans Pro" w:hAnsi="Source Sans Pro" w:cs="Arial"/>
          <w:b/>
          <w:iCs/>
          <w:sz w:val="24"/>
          <w:szCs w:val="24"/>
        </w:rPr>
      </w:pPr>
      <w:r>
        <w:rPr>
          <w:rFonts w:ascii="Source Sans Pro" w:hAnsi="Source Sans Pro" w:cs="Arial"/>
          <w:b/>
          <w:iCs/>
          <w:sz w:val="24"/>
          <w:szCs w:val="24"/>
        </w:rPr>
        <w:t>S</w:t>
      </w:r>
      <w:r w:rsidR="00C23011" w:rsidRPr="005E6930">
        <w:rPr>
          <w:rFonts w:ascii="Source Sans Pro" w:hAnsi="Source Sans Pro" w:cs="Arial"/>
          <w:b/>
          <w:iCs/>
          <w:sz w:val="24"/>
          <w:szCs w:val="24"/>
        </w:rPr>
        <w:t>tatement of Comprehensive Income</w:t>
      </w:r>
      <w:r w:rsidR="005E6930">
        <w:rPr>
          <w:rFonts w:ascii="Source Sans Pro" w:hAnsi="Source Sans Pro" w:cs="Arial"/>
          <w:b/>
          <w:iCs/>
          <w:sz w:val="24"/>
          <w:szCs w:val="24"/>
        </w:rPr>
        <w:t xml:space="preserve"> </w:t>
      </w:r>
      <w:r w:rsidR="000250C8" w:rsidRPr="005E6930">
        <w:rPr>
          <w:rFonts w:ascii="Source Sans Pro" w:hAnsi="Source Sans Pro" w:cs="Arial"/>
          <w:b/>
          <w:iCs/>
          <w:sz w:val="24"/>
          <w:szCs w:val="24"/>
        </w:rPr>
        <w:t>for the period ended 31 March 20</w:t>
      </w:r>
      <w:r w:rsidR="00030B5D" w:rsidRPr="005E6930">
        <w:rPr>
          <w:rFonts w:ascii="Source Sans Pro" w:hAnsi="Source Sans Pro" w:cs="Arial"/>
          <w:b/>
          <w:iCs/>
          <w:sz w:val="24"/>
          <w:szCs w:val="24"/>
        </w:rPr>
        <w:t>2</w:t>
      </w:r>
      <w:r w:rsidR="003874CB">
        <w:rPr>
          <w:rFonts w:ascii="Source Sans Pro" w:hAnsi="Source Sans Pro" w:cs="Arial"/>
          <w:b/>
          <w:iCs/>
          <w:sz w:val="24"/>
          <w:szCs w:val="24"/>
        </w:rPr>
        <w:t>3</w:t>
      </w:r>
    </w:p>
    <w:p w14:paraId="423955F8" w14:textId="77777777" w:rsidR="002420DF" w:rsidRPr="005E6930" w:rsidRDefault="002420DF" w:rsidP="000250C8">
      <w:pPr>
        <w:spacing w:after="0" w:line="240" w:lineRule="auto"/>
        <w:rPr>
          <w:rFonts w:ascii="Source Sans Pro" w:hAnsi="Source Sans Pro" w:cs="Arial"/>
          <w:b/>
          <w:iCs/>
          <w:sz w:val="24"/>
          <w:szCs w:val="24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302"/>
        <w:gridCol w:w="2835"/>
      </w:tblGrid>
      <w:tr w:rsidR="005E6930" w:rsidRPr="005E6930" w14:paraId="1F90A004" w14:textId="77777777" w:rsidTr="005E6930">
        <w:trPr>
          <w:trHeight w:val="788"/>
        </w:trPr>
        <w:tc>
          <w:tcPr>
            <w:tcW w:w="5778" w:type="dxa"/>
            <w:shd w:val="clear" w:color="auto" w:fill="99CCFF"/>
          </w:tcPr>
          <w:p w14:paraId="45E52BF9" w14:textId="2C67A4D5" w:rsidR="005E6930" w:rsidRPr="005E6930" w:rsidRDefault="00FA1BA0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GROUP</w:t>
            </w:r>
          </w:p>
        </w:tc>
        <w:tc>
          <w:tcPr>
            <w:tcW w:w="2302" w:type="dxa"/>
            <w:shd w:val="clear" w:color="auto" w:fill="99CCFF"/>
          </w:tcPr>
          <w:p w14:paraId="03D4D331" w14:textId="026B9A87" w:rsidR="005E6930" w:rsidRPr="005E6930" w:rsidRDefault="005E6930" w:rsidP="00D82746">
            <w:pPr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202</w:t>
            </w:r>
            <w:r w:rsidR="00E358F4">
              <w:rPr>
                <w:rFonts w:ascii="Source Sans Pro" w:hAnsi="Source Sans Pro" w:cs="Arial"/>
                <w:b/>
                <w:sz w:val="24"/>
                <w:szCs w:val="24"/>
              </w:rPr>
              <w:t>3</w:t>
            </w:r>
          </w:p>
          <w:p w14:paraId="16B6A937" w14:textId="77777777" w:rsidR="005E6930" w:rsidRPr="005E6930" w:rsidRDefault="005E6930" w:rsidP="00D82746">
            <w:pPr>
              <w:ind w:left="-108" w:firstLine="108"/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£’000</w:t>
            </w:r>
          </w:p>
        </w:tc>
        <w:tc>
          <w:tcPr>
            <w:tcW w:w="2835" w:type="dxa"/>
            <w:shd w:val="clear" w:color="auto" w:fill="99CCFF"/>
          </w:tcPr>
          <w:p w14:paraId="78864F1C" w14:textId="63489B23" w:rsidR="005E6930" w:rsidRPr="005E6930" w:rsidRDefault="00E35AF9" w:rsidP="00D82746">
            <w:pPr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202</w:t>
            </w:r>
            <w:r>
              <w:rPr>
                <w:rFonts w:ascii="Source Sans Pro" w:hAnsi="Source Sans Pro" w:cs="Arial"/>
                <w:b/>
                <w:sz w:val="24"/>
                <w:szCs w:val="24"/>
              </w:rPr>
              <w:t>2</w:t>
            </w:r>
          </w:p>
          <w:p w14:paraId="5395E4D9" w14:textId="77777777" w:rsidR="005E6930" w:rsidRPr="005E6930" w:rsidRDefault="005E6930" w:rsidP="00D82746">
            <w:pPr>
              <w:ind w:left="-108" w:firstLine="108"/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£’000</w:t>
            </w:r>
          </w:p>
        </w:tc>
      </w:tr>
      <w:tr w:rsidR="00FA1BA0" w:rsidRPr="005E6930" w14:paraId="7996E3D1" w14:textId="77777777" w:rsidTr="004542F3">
        <w:tc>
          <w:tcPr>
            <w:tcW w:w="5778" w:type="dxa"/>
            <w:shd w:val="clear" w:color="auto" w:fill="auto"/>
          </w:tcPr>
          <w:p w14:paraId="0A57850F" w14:textId="77777777" w:rsidR="00FA1BA0" w:rsidRPr="005E6930" w:rsidRDefault="00FA1BA0" w:rsidP="00FA1BA0">
            <w:pPr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 xml:space="preserve">Turnover – </w:t>
            </w:r>
            <w:r w:rsidRPr="005E6930">
              <w:rPr>
                <w:rFonts w:ascii="Source Sans Pro" w:hAnsi="Source Sans Pro" w:cs="Arial"/>
                <w:i/>
                <w:sz w:val="24"/>
                <w:szCs w:val="24"/>
              </w:rPr>
              <w:t>rent, service charges and other income</w:t>
            </w:r>
          </w:p>
        </w:tc>
        <w:tc>
          <w:tcPr>
            <w:tcW w:w="2302" w:type="dxa"/>
          </w:tcPr>
          <w:p w14:paraId="5A984E7D" w14:textId="43ECA201" w:rsidR="00FA1BA0" w:rsidRPr="000060C0" w:rsidRDefault="000060C0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0060C0">
              <w:rPr>
                <w:rFonts w:ascii="Source Sans Pro" w:hAnsi="Source Sans Pro" w:cs="Arial"/>
                <w:sz w:val="24"/>
                <w:szCs w:val="24"/>
              </w:rPr>
              <w:t>78,599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007FA89" w14:textId="71224C25" w:rsidR="00FA1BA0" w:rsidRPr="005E6930" w:rsidRDefault="00E358F4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78,599</w:t>
            </w:r>
          </w:p>
        </w:tc>
      </w:tr>
      <w:tr w:rsidR="00FA1BA0" w:rsidRPr="005E6930" w14:paraId="269A2D8B" w14:textId="77777777" w:rsidTr="004542F3">
        <w:tc>
          <w:tcPr>
            <w:tcW w:w="5778" w:type="dxa"/>
            <w:shd w:val="clear" w:color="auto" w:fill="auto"/>
          </w:tcPr>
          <w:p w14:paraId="2CAEBD4A" w14:textId="77777777" w:rsidR="00FA1BA0" w:rsidRPr="005E6930" w:rsidRDefault="00FA1BA0" w:rsidP="00FA1BA0">
            <w:pPr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 xml:space="preserve">Operating Costs – </w:t>
            </w:r>
            <w:r w:rsidRPr="005E6930">
              <w:rPr>
                <w:rFonts w:ascii="Source Sans Pro" w:hAnsi="Source Sans Pro" w:cs="Arial"/>
                <w:i/>
                <w:sz w:val="24"/>
                <w:szCs w:val="24"/>
              </w:rPr>
              <w:t>management, maintenance, community empowerment, depreciation and overheads</w:t>
            </w:r>
          </w:p>
        </w:tc>
        <w:tc>
          <w:tcPr>
            <w:tcW w:w="2302" w:type="dxa"/>
          </w:tcPr>
          <w:p w14:paraId="46A09D2B" w14:textId="0B273A1B" w:rsidR="00FA1BA0" w:rsidRPr="000060C0" w:rsidRDefault="00E35AF9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-58,914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ABA59EF" w14:textId="34A3CC9A" w:rsidR="00FA1BA0" w:rsidRPr="005E6930" w:rsidRDefault="00E358F4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>(</w:t>
            </w:r>
            <w:r>
              <w:rPr>
                <w:rFonts w:ascii="Source Sans Pro" w:hAnsi="Source Sans Pro" w:cs="Arial"/>
                <w:sz w:val="24"/>
                <w:szCs w:val="24"/>
              </w:rPr>
              <w:t>56,031</w:t>
            </w:r>
            <w:r w:rsidRPr="005E6930">
              <w:rPr>
                <w:rFonts w:ascii="Source Sans Pro" w:hAnsi="Source Sans Pro" w:cs="Arial"/>
                <w:sz w:val="24"/>
                <w:szCs w:val="24"/>
              </w:rPr>
              <w:t>)</w:t>
            </w:r>
          </w:p>
        </w:tc>
      </w:tr>
      <w:tr w:rsidR="00FA1BA0" w:rsidRPr="005E6930" w14:paraId="21038336" w14:textId="77777777" w:rsidTr="004542F3">
        <w:tc>
          <w:tcPr>
            <w:tcW w:w="5778" w:type="dxa"/>
            <w:shd w:val="clear" w:color="auto" w:fill="auto"/>
          </w:tcPr>
          <w:p w14:paraId="03D1F0DC" w14:textId="77777777" w:rsidR="00FA1BA0" w:rsidRPr="005E6930" w:rsidRDefault="00FA1BA0" w:rsidP="00FA1BA0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Operating Surplus</w:t>
            </w:r>
          </w:p>
        </w:tc>
        <w:tc>
          <w:tcPr>
            <w:tcW w:w="2302" w:type="dxa"/>
          </w:tcPr>
          <w:p w14:paraId="2811E6B7" w14:textId="4829818E" w:rsidR="00FA1BA0" w:rsidRPr="000060C0" w:rsidRDefault="000060C0" w:rsidP="00D82746">
            <w:pPr>
              <w:jc w:val="right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0060C0">
              <w:rPr>
                <w:rFonts w:ascii="Source Sans Pro" w:hAnsi="Source Sans Pro"/>
                <w:b/>
                <w:bCs/>
                <w:sz w:val="24"/>
                <w:szCs w:val="24"/>
              </w:rPr>
              <w:t>19,685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1CCB633" w14:textId="13A0AADA" w:rsidR="00FA1BA0" w:rsidRPr="005E6930" w:rsidRDefault="00E358F4" w:rsidP="00D82746">
            <w:pPr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22,568</w:t>
            </w:r>
          </w:p>
        </w:tc>
      </w:tr>
      <w:tr w:rsidR="00FA1BA0" w:rsidRPr="005E6930" w14:paraId="31A55B1F" w14:textId="77777777" w:rsidTr="004542F3">
        <w:tc>
          <w:tcPr>
            <w:tcW w:w="5778" w:type="dxa"/>
            <w:shd w:val="clear" w:color="auto" w:fill="auto"/>
          </w:tcPr>
          <w:p w14:paraId="1ECD7FB1" w14:textId="355F6273" w:rsidR="00FA1BA0" w:rsidRPr="005E6930" w:rsidRDefault="00FA1BA0" w:rsidP="00FA1BA0">
            <w:pPr>
              <w:rPr>
                <w:rFonts w:ascii="Source Sans Pro" w:hAnsi="Source Sans Pro" w:cs="Arial"/>
                <w:i/>
                <w:sz w:val="24"/>
                <w:szCs w:val="24"/>
              </w:rPr>
            </w:pPr>
          </w:p>
        </w:tc>
        <w:tc>
          <w:tcPr>
            <w:tcW w:w="2302" w:type="dxa"/>
          </w:tcPr>
          <w:p w14:paraId="4CA8714E" w14:textId="606C49FD" w:rsidR="00FA1BA0" w:rsidRPr="000060C0" w:rsidRDefault="00FA1BA0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50FAC87" w14:textId="419A8850" w:rsidR="00FA1BA0" w:rsidRPr="005E6930" w:rsidRDefault="00FA1BA0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FA1BA0" w:rsidRPr="005E6930" w14:paraId="6EDBF453" w14:textId="77777777" w:rsidTr="004542F3">
        <w:tc>
          <w:tcPr>
            <w:tcW w:w="5778" w:type="dxa"/>
            <w:shd w:val="clear" w:color="auto" w:fill="auto"/>
          </w:tcPr>
          <w:p w14:paraId="2FA58137" w14:textId="30677C74" w:rsidR="00FA1BA0" w:rsidRPr="005E6930" w:rsidRDefault="00FA1BA0" w:rsidP="00FA1BA0">
            <w:pPr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 xml:space="preserve">Interest receivable </w:t>
            </w:r>
          </w:p>
        </w:tc>
        <w:tc>
          <w:tcPr>
            <w:tcW w:w="2302" w:type="dxa"/>
          </w:tcPr>
          <w:p w14:paraId="7B5AE35C" w14:textId="3E7C7257" w:rsidR="00FA1BA0" w:rsidRPr="000060C0" w:rsidRDefault="005A2550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749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D12C17" w14:textId="4CEAC86C" w:rsidR="00FA1BA0" w:rsidRPr="005E6930" w:rsidRDefault="00E358F4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>3</w:t>
            </w:r>
            <w:r>
              <w:rPr>
                <w:rFonts w:ascii="Source Sans Pro" w:hAnsi="Source Sans Pro" w:cs="Arial"/>
                <w:sz w:val="24"/>
                <w:szCs w:val="24"/>
              </w:rPr>
              <w:t>7</w:t>
            </w:r>
          </w:p>
        </w:tc>
      </w:tr>
      <w:tr w:rsidR="00FA1BA0" w:rsidRPr="005E6930" w14:paraId="63C9F58E" w14:textId="77777777" w:rsidTr="004542F3">
        <w:tc>
          <w:tcPr>
            <w:tcW w:w="5778" w:type="dxa"/>
            <w:shd w:val="clear" w:color="auto" w:fill="auto"/>
          </w:tcPr>
          <w:p w14:paraId="07391110" w14:textId="77777777" w:rsidR="00FA1BA0" w:rsidRPr="005E6930" w:rsidRDefault="00FA1BA0" w:rsidP="00FA1BA0">
            <w:pPr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 xml:space="preserve">Interest payable – </w:t>
            </w:r>
            <w:r w:rsidRPr="005E6930">
              <w:rPr>
                <w:rFonts w:ascii="Source Sans Pro" w:hAnsi="Source Sans Pro" w:cs="Arial"/>
                <w:i/>
                <w:sz w:val="24"/>
                <w:szCs w:val="24"/>
              </w:rPr>
              <w:t>on bank loans and leases</w:t>
            </w:r>
          </w:p>
          <w:p w14:paraId="33503E7F" w14:textId="04FDE2B5" w:rsidR="00FA1BA0" w:rsidRPr="005E6930" w:rsidRDefault="00FA1BA0" w:rsidP="00FA1BA0">
            <w:pPr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i/>
                <w:sz w:val="24"/>
                <w:szCs w:val="24"/>
              </w:rPr>
              <w:t>Movement in fair value of financial instruments</w:t>
            </w:r>
            <w:r w:rsidR="000060C0">
              <w:rPr>
                <w:rFonts w:ascii="Source Sans Pro" w:hAnsi="Source Sans Pro" w:cs="Arial"/>
                <w:i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302" w:type="dxa"/>
          </w:tcPr>
          <w:p w14:paraId="58B13D64" w14:textId="38EB8AF0" w:rsidR="00FA1BA0" w:rsidRPr="000060C0" w:rsidRDefault="000060C0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(</w:t>
            </w:r>
            <w:r w:rsidRPr="000060C0">
              <w:rPr>
                <w:rFonts w:ascii="Source Sans Pro" w:hAnsi="Source Sans Pro"/>
                <w:sz w:val="24"/>
                <w:szCs w:val="24"/>
              </w:rPr>
              <w:t>12,811</w:t>
            </w:r>
            <w:r>
              <w:rPr>
                <w:rFonts w:ascii="Source Sans Pro" w:hAnsi="Source Sans Pro"/>
                <w:sz w:val="24"/>
                <w:szCs w:val="24"/>
              </w:rPr>
              <w:t>)</w:t>
            </w:r>
          </w:p>
          <w:p w14:paraId="7A5B5A58" w14:textId="7D535178" w:rsidR="000060C0" w:rsidRPr="000060C0" w:rsidRDefault="000060C0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0060C0">
              <w:rPr>
                <w:rFonts w:ascii="Source Sans Pro" w:hAnsi="Source Sans Pro"/>
                <w:sz w:val="24"/>
                <w:szCs w:val="24"/>
              </w:rPr>
              <w:t>1,123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FEA1A3" w14:textId="77777777" w:rsidR="003874CB" w:rsidRPr="005E6930" w:rsidRDefault="003874CB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>(1</w:t>
            </w:r>
            <w:r>
              <w:rPr>
                <w:rFonts w:ascii="Source Sans Pro" w:hAnsi="Source Sans Pro" w:cs="Arial"/>
                <w:sz w:val="24"/>
                <w:szCs w:val="24"/>
              </w:rPr>
              <w:t>5,016</w:t>
            </w:r>
            <w:r w:rsidRPr="005E6930">
              <w:rPr>
                <w:rFonts w:ascii="Source Sans Pro" w:hAnsi="Source Sans Pro" w:cs="Arial"/>
                <w:sz w:val="24"/>
                <w:szCs w:val="24"/>
              </w:rPr>
              <w:t>)</w:t>
            </w:r>
          </w:p>
          <w:p w14:paraId="7E0DF8BC" w14:textId="3D260DFE" w:rsidR="00FA1BA0" w:rsidRPr="005E6930" w:rsidRDefault="003874CB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594</w:t>
            </w:r>
          </w:p>
        </w:tc>
      </w:tr>
      <w:tr w:rsidR="00FA1BA0" w:rsidRPr="005E6930" w14:paraId="13C62E3D" w14:textId="77777777" w:rsidTr="004542F3">
        <w:tc>
          <w:tcPr>
            <w:tcW w:w="5778" w:type="dxa"/>
            <w:shd w:val="clear" w:color="auto" w:fill="auto"/>
          </w:tcPr>
          <w:p w14:paraId="55DE474A" w14:textId="77777777" w:rsidR="00FA1BA0" w:rsidRPr="005E6930" w:rsidRDefault="00FA1BA0" w:rsidP="00FA1BA0">
            <w:pPr>
              <w:rPr>
                <w:rFonts w:ascii="Source Sans Pro" w:hAnsi="Source Sans Pro" w:cs="Arial"/>
                <w:b/>
                <w:i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 xml:space="preserve">Surplus for the year – </w:t>
            </w:r>
            <w:r w:rsidRPr="005E6930">
              <w:rPr>
                <w:rFonts w:ascii="Source Sans Pro" w:hAnsi="Source Sans Pro" w:cs="Arial"/>
                <w:b/>
                <w:i/>
                <w:sz w:val="24"/>
                <w:szCs w:val="24"/>
              </w:rPr>
              <w:t>set aside for future investment</w:t>
            </w:r>
          </w:p>
        </w:tc>
        <w:tc>
          <w:tcPr>
            <w:tcW w:w="2302" w:type="dxa"/>
          </w:tcPr>
          <w:p w14:paraId="4B61C1A4" w14:textId="109B39AF" w:rsidR="00FA1BA0" w:rsidRPr="000060C0" w:rsidRDefault="000060C0" w:rsidP="00D82746">
            <w:pPr>
              <w:jc w:val="right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0060C0">
              <w:rPr>
                <w:rFonts w:ascii="Source Sans Pro" w:hAnsi="Source Sans Pro"/>
                <w:b/>
                <w:bCs/>
                <w:sz w:val="24"/>
                <w:szCs w:val="24"/>
              </w:rPr>
              <w:t>8,746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04E8FAB" w14:textId="38085228" w:rsidR="00FA1BA0" w:rsidRPr="005E6930" w:rsidRDefault="003874CB" w:rsidP="00D82746">
            <w:pPr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8,183</w:t>
            </w:r>
          </w:p>
        </w:tc>
      </w:tr>
    </w:tbl>
    <w:p w14:paraId="784175E4" w14:textId="77777777" w:rsidR="002420DF" w:rsidRDefault="00325464" w:rsidP="001139BE">
      <w:pPr>
        <w:spacing w:after="0" w:line="240" w:lineRule="auto"/>
        <w:rPr>
          <w:rFonts w:ascii="Source Sans Pro" w:hAnsi="Source Sans Pro" w:cs="Arial"/>
          <w:b/>
          <w:iCs/>
          <w:sz w:val="24"/>
          <w:szCs w:val="24"/>
        </w:rPr>
      </w:pPr>
      <w:r w:rsidRPr="005E6930">
        <w:rPr>
          <w:rFonts w:ascii="Source Sans Pro" w:hAnsi="Source Sans Pro" w:cs="Arial"/>
          <w:b/>
          <w:iCs/>
          <w:sz w:val="24"/>
          <w:szCs w:val="24"/>
        </w:rPr>
        <w:br/>
      </w:r>
    </w:p>
    <w:p w14:paraId="5727280D" w14:textId="4DD3C83F" w:rsidR="00BC05A0" w:rsidRDefault="00C23011" w:rsidP="001139BE">
      <w:pPr>
        <w:spacing w:after="0" w:line="240" w:lineRule="auto"/>
        <w:rPr>
          <w:rFonts w:ascii="Source Sans Pro" w:hAnsi="Source Sans Pro" w:cs="Arial"/>
          <w:b/>
          <w:iCs/>
          <w:sz w:val="24"/>
          <w:szCs w:val="24"/>
        </w:rPr>
      </w:pPr>
      <w:r w:rsidRPr="005E6930">
        <w:rPr>
          <w:rFonts w:ascii="Source Sans Pro" w:hAnsi="Source Sans Pro" w:cs="Arial"/>
          <w:b/>
          <w:iCs/>
          <w:sz w:val="24"/>
          <w:szCs w:val="24"/>
        </w:rPr>
        <w:t>Statement of Financial Position</w:t>
      </w:r>
      <w:r w:rsidR="001139BE" w:rsidRPr="005E6930">
        <w:rPr>
          <w:rFonts w:ascii="Source Sans Pro" w:hAnsi="Source Sans Pro" w:cs="Arial"/>
          <w:b/>
          <w:iCs/>
          <w:sz w:val="24"/>
          <w:szCs w:val="24"/>
        </w:rPr>
        <w:t xml:space="preserve"> </w:t>
      </w:r>
      <w:r w:rsidR="00BC05A0" w:rsidRPr="005E6930">
        <w:rPr>
          <w:rFonts w:ascii="Source Sans Pro" w:hAnsi="Source Sans Pro" w:cs="Arial"/>
          <w:b/>
          <w:iCs/>
          <w:sz w:val="24"/>
          <w:szCs w:val="24"/>
        </w:rPr>
        <w:t xml:space="preserve">as </w:t>
      </w:r>
      <w:proofErr w:type="gramStart"/>
      <w:r w:rsidR="00BC05A0" w:rsidRPr="005E6930">
        <w:rPr>
          <w:rFonts w:ascii="Source Sans Pro" w:hAnsi="Source Sans Pro" w:cs="Arial"/>
          <w:b/>
          <w:iCs/>
          <w:sz w:val="24"/>
          <w:szCs w:val="24"/>
        </w:rPr>
        <w:t>at</w:t>
      </w:r>
      <w:proofErr w:type="gramEnd"/>
      <w:r w:rsidR="00BC05A0" w:rsidRPr="005E6930">
        <w:rPr>
          <w:rFonts w:ascii="Source Sans Pro" w:hAnsi="Source Sans Pro" w:cs="Arial"/>
          <w:b/>
          <w:iCs/>
          <w:sz w:val="24"/>
          <w:szCs w:val="24"/>
        </w:rPr>
        <w:t xml:space="preserve"> 31 March 20</w:t>
      </w:r>
      <w:r w:rsidR="00030B5D" w:rsidRPr="005E6930">
        <w:rPr>
          <w:rFonts w:ascii="Source Sans Pro" w:hAnsi="Source Sans Pro" w:cs="Arial"/>
          <w:b/>
          <w:iCs/>
          <w:sz w:val="24"/>
          <w:szCs w:val="24"/>
        </w:rPr>
        <w:t>2</w:t>
      </w:r>
      <w:r w:rsidR="003874CB">
        <w:rPr>
          <w:rFonts w:ascii="Source Sans Pro" w:hAnsi="Source Sans Pro" w:cs="Arial"/>
          <w:b/>
          <w:iCs/>
          <w:sz w:val="24"/>
          <w:szCs w:val="24"/>
        </w:rPr>
        <w:t>3</w:t>
      </w:r>
    </w:p>
    <w:p w14:paraId="15B1A2AD" w14:textId="77777777" w:rsidR="005E6930" w:rsidRPr="005E6930" w:rsidRDefault="005E6930" w:rsidP="001139BE">
      <w:pPr>
        <w:spacing w:after="0" w:line="240" w:lineRule="auto"/>
        <w:rPr>
          <w:rFonts w:ascii="Source Sans Pro" w:hAnsi="Source Sans Pro" w:cs="Arial"/>
          <w:b/>
          <w:iCs/>
          <w:sz w:val="24"/>
          <w:szCs w:val="24"/>
        </w:rPr>
      </w:pPr>
    </w:p>
    <w:tbl>
      <w:tblPr>
        <w:tblStyle w:val="TableGrid"/>
        <w:tblW w:w="1102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529"/>
        <w:gridCol w:w="108"/>
        <w:gridCol w:w="2335"/>
        <w:gridCol w:w="108"/>
        <w:gridCol w:w="2727"/>
        <w:gridCol w:w="108"/>
      </w:tblGrid>
      <w:tr w:rsidR="005E6930" w:rsidRPr="005E6930" w14:paraId="6F6574F7" w14:textId="77777777" w:rsidTr="00D82746">
        <w:trPr>
          <w:gridAfter w:val="1"/>
          <w:wAfter w:w="108" w:type="dxa"/>
          <w:tblHeader/>
        </w:trPr>
        <w:tc>
          <w:tcPr>
            <w:tcW w:w="5637" w:type="dxa"/>
            <w:gridSpan w:val="2"/>
            <w:shd w:val="clear" w:color="auto" w:fill="99CCFF"/>
          </w:tcPr>
          <w:p w14:paraId="14386486" w14:textId="096B5331" w:rsidR="005E6930" w:rsidRPr="00FA1BA0" w:rsidRDefault="00FA1BA0" w:rsidP="001139BE">
            <w:pPr>
              <w:rPr>
                <w:rFonts w:ascii="Source Sans Pro" w:hAnsi="Source Sans Pro" w:cs="Arial"/>
                <w:b/>
                <w:iCs/>
                <w:sz w:val="24"/>
                <w:szCs w:val="24"/>
              </w:rPr>
            </w:pPr>
            <w:r w:rsidRPr="00FA1BA0">
              <w:rPr>
                <w:rFonts w:ascii="Source Sans Pro" w:hAnsi="Source Sans Pro" w:cs="Arial"/>
                <w:b/>
                <w:iCs/>
                <w:sz w:val="24"/>
                <w:szCs w:val="24"/>
              </w:rPr>
              <w:t>GROUP</w:t>
            </w:r>
          </w:p>
        </w:tc>
        <w:tc>
          <w:tcPr>
            <w:tcW w:w="2443" w:type="dxa"/>
            <w:gridSpan w:val="2"/>
            <w:shd w:val="clear" w:color="auto" w:fill="99CCFF"/>
          </w:tcPr>
          <w:p w14:paraId="52752E70" w14:textId="6E9821F7" w:rsidR="005E6930" w:rsidRPr="005E6930" w:rsidRDefault="005E6930" w:rsidP="00D82746">
            <w:pPr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202</w:t>
            </w:r>
            <w:r w:rsidR="003874CB">
              <w:rPr>
                <w:rFonts w:ascii="Source Sans Pro" w:hAnsi="Source Sans Pro" w:cs="Arial"/>
                <w:b/>
                <w:sz w:val="24"/>
                <w:szCs w:val="24"/>
              </w:rPr>
              <w:t>3</w:t>
            </w:r>
          </w:p>
          <w:p w14:paraId="74835CA5" w14:textId="77777777" w:rsidR="005E6930" w:rsidRPr="005E6930" w:rsidRDefault="005E6930" w:rsidP="00D82746">
            <w:pPr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£’000</w:t>
            </w:r>
          </w:p>
        </w:tc>
        <w:tc>
          <w:tcPr>
            <w:tcW w:w="2835" w:type="dxa"/>
            <w:gridSpan w:val="2"/>
            <w:shd w:val="clear" w:color="auto" w:fill="99CCFF"/>
          </w:tcPr>
          <w:p w14:paraId="6E861D99" w14:textId="2B29FEC4" w:rsidR="005E6930" w:rsidRPr="005E6930" w:rsidRDefault="005E6930" w:rsidP="00D82746">
            <w:pPr>
              <w:ind w:right="73"/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202</w:t>
            </w:r>
            <w:r w:rsidR="003874CB">
              <w:rPr>
                <w:rFonts w:ascii="Source Sans Pro" w:hAnsi="Source Sans Pro" w:cs="Arial"/>
                <w:b/>
                <w:sz w:val="24"/>
                <w:szCs w:val="24"/>
              </w:rPr>
              <w:t>2</w:t>
            </w:r>
          </w:p>
          <w:p w14:paraId="2A2A79EF" w14:textId="77777777" w:rsidR="005E6930" w:rsidRPr="005E6930" w:rsidRDefault="005E6930" w:rsidP="00D82746">
            <w:pPr>
              <w:ind w:left="505" w:right="73"/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£’000</w:t>
            </w:r>
          </w:p>
        </w:tc>
      </w:tr>
      <w:tr w:rsidR="005E6930" w:rsidRPr="005E6930" w14:paraId="4E876205" w14:textId="77777777" w:rsidTr="00D82746">
        <w:trPr>
          <w:gridAfter w:val="1"/>
          <w:wAfter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224527EF" w14:textId="77777777" w:rsidR="005E6930" w:rsidRPr="005E6930" w:rsidRDefault="005E6930" w:rsidP="001139BE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Fixed assets</w:t>
            </w:r>
          </w:p>
        </w:tc>
        <w:tc>
          <w:tcPr>
            <w:tcW w:w="2443" w:type="dxa"/>
            <w:gridSpan w:val="2"/>
          </w:tcPr>
          <w:p w14:paraId="5219CD92" w14:textId="77777777" w:rsidR="005E6930" w:rsidRPr="005E6930" w:rsidRDefault="005E6930" w:rsidP="00D82746">
            <w:pPr>
              <w:jc w:val="right"/>
              <w:rPr>
                <w:rFonts w:ascii="Source Sans Pro" w:hAnsi="Source Sans Pro" w:cs="Arial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2F03A66" w14:textId="77777777" w:rsidR="005E6930" w:rsidRPr="005E6930" w:rsidRDefault="005E6930" w:rsidP="00D82746">
            <w:pPr>
              <w:ind w:right="73"/>
              <w:jc w:val="right"/>
              <w:rPr>
                <w:rFonts w:ascii="Source Sans Pro" w:hAnsi="Source Sans Pro" w:cs="Arial"/>
                <w:b/>
                <w:i/>
                <w:sz w:val="24"/>
                <w:szCs w:val="24"/>
              </w:rPr>
            </w:pPr>
          </w:p>
        </w:tc>
      </w:tr>
      <w:tr w:rsidR="00553002" w:rsidRPr="005E6930" w14:paraId="737AA22C" w14:textId="77777777" w:rsidTr="00D82746">
        <w:trPr>
          <w:gridAfter w:val="1"/>
          <w:wAfter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3AC848A3" w14:textId="15A935D5" w:rsidR="00553002" w:rsidRPr="005E6930" w:rsidRDefault="00553002" w:rsidP="00553002">
            <w:pPr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 xml:space="preserve">Housing properties – </w:t>
            </w:r>
            <w:r w:rsidRPr="005E6930">
              <w:rPr>
                <w:rFonts w:ascii="Source Sans Pro" w:hAnsi="Source Sans Pro" w:cs="Arial"/>
                <w:i/>
                <w:sz w:val="24"/>
                <w:szCs w:val="24"/>
              </w:rPr>
              <w:t xml:space="preserve">houses, sheltered schemes &amp; </w:t>
            </w:r>
            <w:r w:rsidR="00DD30B1">
              <w:rPr>
                <w:rFonts w:ascii="Source Sans Pro" w:hAnsi="Source Sans Pro" w:cs="Arial"/>
                <w:i/>
                <w:sz w:val="24"/>
                <w:szCs w:val="24"/>
              </w:rPr>
              <w:t xml:space="preserve">      </w:t>
            </w:r>
            <w:r w:rsidRPr="005E6930">
              <w:rPr>
                <w:rFonts w:ascii="Source Sans Pro" w:hAnsi="Source Sans Pro" w:cs="Arial"/>
                <w:i/>
                <w:sz w:val="24"/>
                <w:szCs w:val="24"/>
              </w:rPr>
              <w:t>garages</w:t>
            </w:r>
          </w:p>
        </w:tc>
        <w:tc>
          <w:tcPr>
            <w:tcW w:w="2443" w:type="dxa"/>
            <w:gridSpan w:val="2"/>
          </w:tcPr>
          <w:p w14:paraId="3097617E" w14:textId="03837D05" w:rsidR="00553002" w:rsidRPr="005E6930" w:rsidRDefault="00E75381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662,890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3A83F52B" w14:textId="6C8BD121" w:rsidR="00553002" w:rsidRPr="005E6930" w:rsidRDefault="000C6CB1" w:rsidP="00D82746">
            <w:pPr>
              <w:ind w:right="73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662,700</w:t>
            </w:r>
          </w:p>
        </w:tc>
      </w:tr>
      <w:tr w:rsidR="00553002" w:rsidRPr="005E6930" w14:paraId="61181A64" w14:textId="77777777" w:rsidTr="00D82746">
        <w:trPr>
          <w:gridAfter w:val="1"/>
          <w:wAfter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42AC556A" w14:textId="77777777" w:rsidR="00553002" w:rsidRPr="005E6930" w:rsidRDefault="00553002" w:rsidP="00553002">
            <w:pPr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 xml:space="preserve">Other assets – </w:t>
            </w:r>
            <w:r w:rsidRPr="005E6930">
              <w:rPr>
                <w:rFonts w:ascii="Source Sans Pro" w:hAnsi="Source Sans Pro" w:cs="Arial"/>
                <w:i/>
                <w:sz w:val="24"/>
                <w:szCs w:val="24"/>
              </w:rPr>
              <w:t>office buildings, vehicles, computers</w:t>
            </w:r>
          </w:p>
        </w:tc>
        <w:tc>
          <w:tcPr>
            <w:tcW w:w="2443" w:type="dxa"/>
            <w:gridSpan w:val="2"/>
          </w:tcPr>
          <w:p w14:paraId="68559ED8" w14:textId="1469A91A" w:rsidR="00553002" w:rsidRPr="005E6930" w:rsidRDefault="005A2550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8,348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37BBAE6B" w14:textId="3F504A72" w:rsidR="00553002" w:rsidRPr="005E6930" w:rsidRDefault="003874CB" w:rsidP="00D82746">
            <w:pPr>
              <w:ind w:right="73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8,646</w:t>
            </w:r>
          </w:p>
        </w:tc>
      </w:tr>
      <w:tr w:rsidR="00553002" w:rsidRPr="005E6930" w14:paraId="07659923" w14:textId="77777777" w:rsidTr="00D82746">
        <w:trPr>
          <w:gridAfter w:val="1"/>
          <w:wAfter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74B966BC" w14:textId="77777777" w:rsidR="00553002" w:rsidRPr="005E6930" w:rsidRDefault="00553002" w:rsidP="00553002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Total fixed assets</w:t>
            </w:r>
          </w:p>
        </w:tc>
        <w:tc>
          <w:tcPr>
            <w:tcW w:w="2443" w:type="dxa"/>
            <w:gridSpan w:val="2"/>
          </w:tcPr>
          <w:p w14:paraId="07A73688" w14:textId="593DEB1A" w:rsidR="00553002" w:rsidRPr="00284747" w:rsidRDefault="00AD4D52" w:rsidP="00D82746">
            <w:pPr>
              <w:jc w:val="right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284747">
              <w:rPr>
                <w:rFonts w:ascii="Source Sans Pro" w:hAnsi="Source Sans Pro"/>
                <w:b/>
                <w:bCs/>
                <w:sz w:val="24"/>
                <w:szCs w:val="24"/>
              </w:rPr>
              <w:t>721,406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34E3B92D" w14:textId="2D9D1E4B" w:rsidR="00553002" w:rsidRPr="005E6930" w:rsidRDefault="003874CB" w:rsidP="00D82746">
            <w:pPr>
              <w:ind w:right="73"/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671,346</w:t>
            </w:r>
          </w:p>
        </w:tc>
      </w:tr>
      <w:tr w:rsidR="00553002" w:rsidRPr="005E6930" w14:paraId="38F6557D" w14:textId="77777777" w:rsidTr="00D82746">
        <w:trPr>
          <w:gridAfter w:val="1"/>
          <w:wAfter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5FB09B0C" w14:textId="77777777" w:rsidR="00553002" w:rsidRPr="005E6930" w:rsidRDefault="00553002" w:rsidP="00553002">
            <w:pPr>
              <w:rPr>
                <w:rFonts w:ascii="Source Sans Pro" w:hAnsi="Source Sans Pro" w:cs="Arial"/>
                <w:b/>
                <w:i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14:paraId="1538F234" w14:textId="77777777" w:rsidR="00553002" w:rsidRPr="005E6930" w:rsidRDefault="00553002" w:rsidP="00D82746">
            <w:pPr>
              <w:jc w:val="right"/>
              <w:rPr>
                <w:rFonts w:ascii="Source Sans Pro" w:hAnsi="Source Sans Pro" w:cs="Arial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4B07C5F" w14:textId="77777777" w:rsidR="00553002" w:rsidRPr="005E6930" w:rsidRDefault="00553002" w:rsidP="00D82746">
            <w:pPr>
              <w:ind w:right="73"/>
              <w:jc w:val="right"/>
              <w:rPr>
                <w:rFonts w:ascii="Source Sans Pro" w:hAnsi="Source Sans Pro" w:cs="Arial"/>
                <w:b/>
                <w:i/>
                <w:sz w:val="24"/>
                <w:szCs w:val="24"/>
              </w:rPr>
            </w:pPr>
          </w:p>
        </w:tc>
      </w:tr>
      <w:tr w:rsidR="00553002" w:rsidRPr="005E6930" w14:paraId="72F71995" w14:textId="77777777" w:rsidTr="00D82746">
        <w:trPr>
          <w:gridAfter w:val="1"/>
          <w:wAfter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5D3A5B93" w14:textId="77777777" w:rsidR="00553002" w:rsidRPr="005E6930" w:rsidRDefault="00553002" w:rsidP="00553002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Current assets</w:t>
            </w:r>
          </w:p>
        </w:tc>
        <w:tc>
          <w:tcPr>
            <w:tcW w:w="2443" w:type="dxa"/>
            <w:gridSpan w:val="2"/>
          </w:tcPr>
          <w:p w14:paraId="22D7F4F7" w14:textId="77777777" w:rsidR="00553002" w:rsidRPr="005E6930" w:rsidRDefault="00553002" w:rsidP="00D82746">
            <w:pPr>
              <w:jc w:val="right"/>
              <w:rPr>
                <w:rFonts w:ascii="Source Sans Pro" w:hAnsi="Source Sans Pro" w:cs="Arial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51DD640C" w14:textId="77777777" w:rsidR="00553002" w:rsidRPr="005E6930" w:rsidRDefault="00553002" w:rsidP="00D82746">
            <w:pPr>
              <w:ind w:right="73"/>
              <w:jc w:val="right"/>
              <w:rPr>
                <w:rFonts w:ascii="Source Sans Pro" w:hAnsi="Source Sans Pro" w:cs="Arial"/>
                <w:b/>
                <w:i/>
                <w:sz w:val="24"/>
                <w:szCs w:val="24"/>
              </w:rPr>
            </w:pPr>
          </w:p>
        </w:tc>
      </w:tr>
      <w:tr w:rsidR="00553002" w:rsidRPr="005E6930" w14:paraId="204D899C" w14:textId="77777777" w:rsidTr="00D82746">
        <w:trPr>
          <w:gridAfter w:val="1"/>
          <w:wAfter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0C9D6391" w14:textId="77777777" w:rsidR="00553002" w:rsidRPr="005E6930" w:rsidRDefault="00553002" w:rsidP="00553002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>Properties developed for sale</w:t>
            </w:r>
          </w:p>
          <w:p w14:paraId="0D015DAA" w14:textId="77777777" w:rsidR="00553002" w:rsidRPr="005E6930" w:rsidRDefault="00553002" w:rsidP="00553002">
            <w:pPr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 xml:space="preserve">Stock and debtors – </w:t>
            </w:r>
            <w:r w:rsidRPr="005E6930">
              <w:rPr>
                <w:rFonts w:ascii="Source Sans Pro" w:hAnsi="Source Sans Pro" w:cs="Arial"/>
                <w:i/>
                <w:sz w:val="24"/>
                <w:szCs w:val="24"/>
              </w:rPr>
              <w:t>stores materials, rent arrears, VAT and other debts</w:t>
            </w:r>
          </w:p>
        </w:tc>
        <w:tc>
          <w:tcPr>
            <w:tcW w:w="2443" w:type="dxa"/>
            <w:gridSpan w:val="2"/>
          </w:tcPr>
          <w:p w14:paraId="44A5AD92" w14:textId="77777777" w:rsidR="00553002" w:rsidRDefault="00744949" w:rsidP="00D82746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 w:rsidRPr="00744949">
              <w:rPr>
                <w:rFonts w:ascii="Source Sans Pro" w:hAnsi="Source Sans Pro"/>
                <w:sz w:val="24"/>
                <w:szCs w:val="24"/>
              </w:rPr>
              <w:t>7,563</w:t>
            </w:r>
          </w:p>
          <w:p w14:paraId="3B32666E" w14:textId="1A4252AC" w:rsidR="004C24E5" w:rsidRPr="004C24E5" w:rsidRDefault="004C24E5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4C24E5">
              <w:rPr>
                <w:rFonts w:ascii="Source Sans Pro" w:hAnsi="Source Sans Pro"/>
                <w:sz w:val="24"/>
                <w:szCs w:val="24"/>
              </w:rPr>
              <w:t>4,898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649B0974" w14:textId="77777777" w:rsidR="003874CB" w:rsidRPr="005E6930" w:rsidRDefault="003874CB" w:rsidP="00D82746">
            <w:pPr>
              <w:ind w:right="73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8</w:t>
            </w:r>
            <w:r w:rsidRPr="005E6930">
              <w:rPr>
                <w:rFonts w:ascii="Source Sans Pro" w:hAnsi="Source Sans Pro" w:cs="Arial"/>
                <w:sz w:val="24"/>
                <w:szCs w:val="24"/>
              </w:rPr>
              <w:t>,</w:t>
            </w:r>
            <w:r>
              <w:rPr>
                <w:rFonts w:ascii="Source Sans Pro" w:hAnsi="Source Sans Pro" w:cs="Arial"/>
                <w:sz w:val="24"/>
                <w:szCs w:val="24"/>
              </w:rPr>
              <w:t>274</w:t>
            </w:r>
          </w:p>
          <w:p w14:paraId="17B673A4" w14:textId="2B2090CF" w:rsidR="00553002" w:rsidRPr="005E6930" w:rsidRDefault="003874CB" w:rsidP="00D82746">
            <w:pPr>
              <w:ind w:right="73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3,601</w:t>
            </w:r>
          </w:p>
        </w:tc>
      </w:tr>
      <w:tr w:rsidR="00553002" w:rsidRPr="005E6930" w14:paraId="7BFCB11B" w14:textId="77777777" w:rsidTr="00D82746">
        <w:trPr>
          <w:gridAfter w:val="1"/>
          <w:wAfter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2BA88FCB" w14:textId="77777777" w:rsidR="00553002" w:rsidRPr="005E6930" w:rsidRDefault="00553002" w:rsidP="00553002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>Cash at bank</w:t>
            </w:r>
          </w:p>
        </w:tc>
        <w:tc>
          <w:tcPr>
            <w:tcW w:w="2443" w:type="dxa"/>
            <w:gridSpan w:val="2"/>
          </w:tcPr>
          <w:p w14:paraId="7CA1191D" w14:textId="78E7A8A7" w:rsidR="00553002" w:rsidRPr="000D36C0" w:rsidRDefault="000D36C0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0D36C0">
              <w:rPr>
                <w:rFonts w:ascii="Source Sans Pro" w:hAnsi="Source Sans Pro"/>
                <w:sz w:val="24"/>
                <w:szCs w:val="24"/>
              </w:rPr>
              <w:t>14,967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B4D5A7B" w14:textId="4B4D9FF4" w:rsidR="00553002" w:rsidRPr="005E6930" w:rsidRDefault="003874CB" w:rsidP="00D82746">
            <w:pPr>
              <w:ind w:right="73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36,450</w:t>
            </w:r>
          </w:p>
        </w:tc>
      </w:tr>
      <w:tr w:rsidR="00553002" w:rsidRPr="005E6930" w14:paraId="3BA826AA" w14:textId="77777777" w:rsidTr="00D82746">
        <w:trPr>
          <w:gridAfter w:val="1"/>
          <w:wAfter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2823581D" w14:textId="77777777" w:rsidR="00553002" w:rsidRPr="005E6930" w:rsidRDefault="00553002" w:rsidP="00553002">
            <w:pPr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 xml:space="preserve">Short term creditors – </w:t>
            </w:r>
            <w:r w:rsidRPr="005E6930">
              <w:rPr>
                <w:rFonts w:ascii="Source Sans Pro" w:hAnsi="Source Sans Pro" w:cs="Arial"/>
                <w:i/>
                <w:sz w:val="24"/>
                <w:szCs w:val="24"/>
              </w:rPr>
              <w:t>amounts owed to suppliers, banks and other debts</w:t>
            </w:r>
          </w:p>
        </w:tc>
        <w:tc>
          <w:tcPr>
            <w:tcW w:w="2443" w:type="dxa"/>
            <w:gridSpan w:val="2"/>
          </w:tcPr>
          <w:p w14:paraId="6EF81B63" w14:textId="001F86ED" w:rsidR="00553002" w:rsidRPr="00550045" w:rsidRDefault="00284747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(</w:t>
            </w:r>
            <w:r w:rsidR="00550045" w:rsidRPr="00550045">
              <w:rPr>
                <w:rFonts w:ascii="Source Sans Pro" w:hAnsi="Source Sans Pro"/>
                <w:sz w:val="24"/>
                <w:szCs w:val="24"/>
              </w:rPr>
              <w:t>58,010</w:t>
            </w:r>
            <w:r>
              <w:rPr>
                <w:rFonts w:ascii="Source Sans Pro" w:hAnsi="Source Sans Pro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3F3F906A" w14:textId="5A46AC8C" w:rsidR="00553002" w:rsidRPr="005E6930" w:rsidRDefault="003874CB" w:rsidP="00D82746">
            <w:pPr>
              <w:ind w:right="73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>(</w:t>
            </w:r>
            <w:r>
              <w:rPr>
                <w:rFonts w:ascii="Source Sans Pro" w:hAnsi="Source Sans Pro" w:cs="Arial"/>
                <w:sz w:val="24"/>
                <w:szCs w:val="24"/>
              </w:rPr>
              <w:t>53</w:t>
            </w:r>
            <w:r w:rsidRPr="005E6930">
              <w:rPr>
                <w:rFonts w:ascii="Source Sans Pro" w:hAnsi="Source Sans Pro" w:cs="Arial"/>
                <w:sz w:val="24"/>
                <w:szCs w:val="24"/>
              </w:rPr>
              <w:t>,</w:t>
            </w:r>
            <w:r>
              <w:rPr>
                <w:rFonts w:ascii="Source Sans Pro" w:hAnsi="Source Sans Pro" w:cs="Arial"/>
                <w:sz w:val="24"/>
                <w:szCs w:val="24"/>
              </w:rPr>
              <w:t>241</w:t>
            </w:r>
            <w:r w:rsidRPr="005E6930">
              <w:rPr>
                <w:rFonts w:ascii="Source Sans Pro" w:hAnsi="Source Sans Pro" w:cs="Arial"/>
                <w:sz w:val="24"/>
                <w:szCs w:val="24"/>
              </w:rPr>
              <w:t>)</w:t>
            </w:r>
          </w:p>
        </w:tc>
      </w:tr>
      <w:tr w:rsidR="00553002" w:rsidRPr="005E6930" w14:paraId="64D74369" w14:textId="77777777" w:rsidTr="00D82746">
        <w:trPr>
          <w:gridAfter w:val="1"/>
          <w:wAfter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3CE0190E" w14:textId="4A987599" w:rsidR="00553002" w:rsidRPr="005E6930" w:rsidRDefault="00553002" w:rsidP="00553002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 xml:space="preserve">Net current </w:t>
            </w:r>
            <w:r>
              <w:rPr>
                <w:rFonts w:ascii="Source Sans Pro" w:hAnsi="Source Sans Pro" w:cs="Arial"/>
                <w:b/>
                <w:sz w:val="24"/>
                <w:szCs w:val="24"/>
              </w:rPr>
              <w:t>liabilities</w:t>
            </w:r>
          </w:p>
        </w:tc>
        <w:tc>
          <w:tcPr>
            <w:tcW w:w="2443" w:type="dxa"/>
            <w:gridSpan w:val="2"/>
          </w:tcPr>
          <w:p w14:paraId="7C2E0AFE" w14:textId="7A45E3AE" w:rsidR="00553002" w:rsidRPr="00284747" w:rsidRDefault="00284747" w:rsidP="00D82746">
            <w:pPr>
              <w:jc w:val="right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284747">
              <w:rPr>
                <w:rFonts w:ascii="Source Sans Pro" w:hAnsi="Source Sans Pro"/>
                <w:b/>
                <w:bCs/>
                <w:sz w:val="24"/>
                <w:szCs w:val="24"/>
              </w:rPr>
              <w:t>(</w:t>
            </w:r>
            <w:r w:rsidR="00B77EC5" w:rsidRPr="00284747">
              <w:rPr>
                <w:rFonts w:ascii="Source Sans Pro" w:hAnsi="Source Sans Pro"/>
                <w:b/>
                <w:bCs/>
                <w:sz w:val="24"/>
                <w:szCs w:val="24"/>
              </w:rPr>
              <w:t>30,582</w:t>
            </w:r>
            <w:r w:rsidRPr="00284747">
              <w:rPr>
                <w:rFonts w:ascii="Source Sans Pro" w:hAnsi="Source Sans Pro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D68BB78" w14:textId="05C159B9" w:rsidR="00553002" w:rsidRPr="005E6930" w:rsidRDefault="003874CB" w:rsidP="00D82746">
            <w:pPr>
              <w:ind w:right="73"/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(</w:t>
            </w:r>
            <w:r>
              <w:rPr>
                <w:rFonts w:ascii="Source Sans Pro" w:hAnsi="Source Sans Pro" w:cs="Arial"/>
                <w:b/>
                <w:sz w:val="24"/>
                <w:szCs w:val="24"/>
              </w:rPr>
              <w:t>4,916</w:t>
            </w: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)</w:t>
            </w:r>
          </w:p>
        </w:tc>
      </w:tr>
      <w:tr w:rsidR="00553002" w:rsidRPr="005E6930" w14:paraId="6D26F763" w14:textId="77777777" w:rsidTr="00D82746">
        <w:trPr>
          <w:gridAfter w:val="1"/>
          <w:wAfter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31420A35" w14:textId="77777777" w:rsidR="00553002" w:rsidRPr="005E6930" w:rsidRDefault="00553002" w:rsidP="00553002">
            <w:pPr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 xml:space="preserve">Long term loans – </w:t>
            </w:r>
            <w:r w:rsidRPr="005E6930">
              <w:rPr>
                <w:rFonts w:ascii="Source Sans Pro" w:hAnsi="Source Sans Pro" w:cs="Arial"/>
                <w:i/>
                <w:sz w:val="24"/>
                <w:szCs w:val="24"/>
              </w:rPr>
              <w:t>provided by various banks</w:t>
            </w:r>
          </w:p>
          <w:p w14:paraId="4D8E5EC8" w14:textId="5CF68FD5" w:rsidR="00553002" w:rsidRPr="005E6930" w:rsidRDefault="00553002" w:rsidP="00553002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>Long term creditors</w:t>
            </w:r>
          </w:p>
          <w:p w14:paraId="79F8C0FB" w14:textId="40128A48" w:rsidR="00553002" w:rsidRPr="005E6930" w:rsidRDefault="00553002" w:rsidP="00553002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>Derivative instruments</w:t>
            </w:r>
          </w:p>
          <w:p w14:paraId="69D6FC17" w14:textId="77777777" w:rsidR="00553002" w:rsidRPr="005E6930" w:rsidRDefault="00553002" w:rsidP="00553002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>Pension Provision</w:t>
            </w:r>
          </w:p>
        </w:tc>
        <w:tc>
          <w:tcPr>
            <w:tcW w:w="2443" w:type="dxa"/>
            <w:gridSpan w:val="2"/>
          </w:tcPr>
          <w:p w14:paraId="6C62B36B" w14:textId="397A6E92" w:rsidR="00553002" w:rsidRPr="00DC1347" w:rsidRDefault="00284747" w:rsidP="00D82746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 w:rsidRPr="00DC1347">
              <w:rPr>
                <w:rFonts w:ascii="Source Sans Pro" w:hAnsi="Source Sans Pro"/>
                <w:sz w:val="24"/>
                <w:szCs w:val="24"/>
              </w:rPr>
              <w:t>(</w:t>
            </w:r>
            <w:r w:rsidR="00F338B0" w:rsidRPr="00DC1347">
              <w:rPr>
                <w:rFonts w:ascii="Source Sans Pro" w:hAnsi="Source Sans Pro"/>
                <w:sz w:val="24"/>
                <w:szCs w:val="24"/>
              </w:rPr>
              <w:t>336,944</w:t>
            </w:r>
            <w:r w:rsidRPr="00DC1347">
              <w:rPr>
                <w:rFonts w:ascii="Source Sans Pro" w:hAnsi="Source Sans Pro"/>
                <w:sz w:val="24"/>
                <w:szCs w:val="24"/>
              </w:rPr>
              <w:t>)</w:t>
            </w:r>
          </w:p>
          <w:p w14:paraId="529FA527" w14:textId="58F464B9" w:rsidR="002A3D9A" w:rsidRPr="00DC1347" w:rsidRDefault="00284747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D82746">
              <w:rPr>
                <w:rFonts w:ascii="Source Sans Pro" w:hAnsi="Source Sans Pro" w:cs="Arial"/>
                <w:sz w:val="24"/>
                <w:szCs w:val="24"/>
              </w:rPr>
              <w:t>(</w:t>
            </w:r>
            <w:r w:rsidR="00DA20E2" w:rsidRPr="00D82746">
              <w:rPr>
                <w:rFonts w:ascii="Source Sans Pro" w:hAnsi="Source Sans Pro" w:cs="Arial"/>
                <w:sz w:val="24"/>
                <w:szCs w:val="24"/>
              </w:rPr>
              <w:t>6</w:t>
            </w:r>
            <w:r w:rsidR="00F324B1">
              <w:rPr>
                <w:rFonts w:ascii="Source Sans Pro" w:hAnsi="Source Sans Pro" w:cs="Arial"/>
                <w:sz w:val="24"/>
                <w:szCs w:val="24"/>
              </w:rPr>
              <w:t>4</w:t>
            </w:r>
            <w:r w:rsidR="00DA20E2">
              <w:rPr>
                <w:rFonts w:ascii="Source Sans Pro" w:hAnsi="Source Sans Pro" w:cs="Arial"/>
                <w:sz w:val="24"/>
                <w:szCs w:val="24"/>
              </w:rPr>
              <w:t>,</w:t>
            </w:r>
            <w:r w:rsidR="00F324B1">
              <w:rPr>
                <w:rFonts w:ascii="Source Sans Pro" w:hAnsi="Source Sans Pro" w:cs="Arial"/>
                <w:sz w:val="24"/>
                <w:szCs w:val="24"/>
              </w:rPr>
              <w:t>48</w:t>
            </w:r>
            <w:r w:rsidR="00DA20E2">
              <w:rPr>
                <w:rFonts w:ascii="Source Sans Pro" w:hAnsi="Source Sans Pro" w:cs="Arial"/>
                <w:sz w:val="24"/>
                <w:szCs w:val="24"/>
              </w:rPr>
              <w:t>1</w:t>
            </w:r>
            <w:r w:rsidRPr="00DC1347">
              <w:rPr>
                <w:rFonts w:ascii="Source Sans Pro" w:hAnsi="Source Sans Pro" w:cs="Arial"/>
                <w:sz w:val="24"/>
                <w:szCs w:val="24"/>
              </w:rPr>
              <w:t>)</w:t>
            </w:r>
          </w:p>
          <w:p w14:paraId="7AD119EE" w14:textId="1EA6F3D5" w:rsidR="00CA27B7" w:rsidRPr="00DC1347" w:rsidRDefault="00DC1347" w:rsidP="00D82746">
            <w:pPr>
              <w:jc w:val="right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(</w:t>
            </w:r>
            <w:r w:rsidR="00CA27B7" w:rsidRPr="00DC1347">
              <w:rPr>
                <w:rFonts w:ascii="Source Sans Pro" w:hAnsi="Source Sans Pro"/>
                <w:sz w:val="24"/>
                <w:szCs w:val="24"/>
              </w:rPr>
              <w:t>1,705</w:t>
            </w:r>
            <w:r>
              <w:rPr>
                <w:rFonts w:ascii="Source Sans Pro" w:hAnsi="Source Sans Pro"/>
                <w:sz w:val="24"/>
                <w:szCs w:val="24"/>
              </w:rPr>
              <w:t>)</w:t>
            </w:r>
          </w:p>
          <w:p w14:paraId="3C7F57E4" w14:textId="5549C623" w:rsidR="00B3430A" w:rsidRPr="00DC1347" w:rsidRDefault="00B3430A" w:rsidP="00D82746">
            <w:pPr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DC1347">
              <w:rPr>
                <w:rFonts w:ascii="Source Sans Pro" w:hAnsi="Source Sans Pro"/>
                <w:sz w:val="24"/>
                <w:szCs w:val="24"/>
              </w:rPr>
              <w:t>14,220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404D200" w14:textId="77777777" w:rsidR="003874CB" w:rsidRPr="005E6930" w:rsidRDefault="003874CB" w:rsidP="00D82746">
            <w:pPr>
              <w:ind w:right="73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(319,341)</w:t>
            </w:r>
          </w:p>
          <w:p w14:paraId="19E4F980" w14:textId="77777777" w:rsidR="003874CB" w:rsidRPr="005E6930" w:rsidRDefault="003874CB" w:rsidP="00D82746">
            <w:pPr>
              <w:ind w:right="73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(</w:t>
            </w:r>
            <w:r w:rsidRPr="005E6930">
              <w:rPr>
                <w:rFonts w:ascii="Source Sans Pro" w:hAnsi="Source Sans Pro" w:cs="Arial"/>
                <w:sz w:val="24"/>
                <w:szCs w:val="24"/>
              </w:rPr>
              <w:t>6</w:t>
            </w:r>
            <w:r>
              <w:rPr>
                <w:rFonts w:ascii="Source Sans Pro" w:hAnsi="Source Sans Pro" w:cs="Arial"/>
                <w:sz w:val="24"/>
                <w:szCs w:val="24"/>
              </w:rPr>
              <w:t>5</w:t>
            </w:r>
            <w:r w:rsidRPr="005E6930">
              <w:rPr>
                <w:rFonts w:ascii="Source Sans Pro" w:hAnsi="Source Sans Pro" w:cs="Arial"/>
                <w:sz w:val="24"/>
                <w:szCs w:val="24"/>
              </w:rPr>
              <w:t>,</w:t>
            </w:r>
            <w:r>
              <w:rPr>
                <w:rFonts w:ascii="Source Sans Pro" w:hAnsi="Source Sans Pro" w:cs="Arial"/>
                <w:sz w:val="24"/>
                <w:szCs w:val="24"/>
              </w:rPr>
              <w:t>497)</w:t>
            </w:r>
          </w:p>
          <w:p w14:paraId="07E29EF7" w14:textId="77777777" w:rsidR="003874CB" w:rsidRPr="005E6930" w:rsidRDefault="003874CB" w:rsidP="00D82746">
            <w:pPr>
              <w:ind w:right="73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(2,079)</w:t>
            </w:r>
          </w:p>
          <w:p w14:paraId="10E3D458" w14:textId="630C74E6" w:rsidR="00553002" w:rsidRPr="005E6930" w:rsidRDefault="003874CB" w:rsidP="00D82746">
            <w:pPr>
              <w:ind w:right="73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(4,152)</w:t>
            </w:r>
          </w:p>
        </w:tc>
      </w:tr>
      <w:tr w:rsidR="00553002" w:rsidRPr="005E6930" w14:paraId="13E885C9" w14:textId="77777777" w:rsidTr="00D82746">
        <w:trPr>
          <w:gridAfter w:val="1"/>
          <w:wAfter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0AED79DE" w14:textId="77777777" w:rsidR="00553002" w:rsidRPr="005E6930" w:rsidRDefault="00553002" w:rsidP="00553002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Net assets</w:t>
            </w:r>
          </w:p>
        </w:tc>
        <w:tc>
          <w:tcPr>
            <w:tcW w:w="2443" w:type="dxa"/>
            <w:gridSpan w:val="2"/>
          </w:tcPr>
          <w:p w14:paraId="7D12A2A3" w14:textId="547FD065" w:rsidR="00553002" w:rsidRPr="00DC1347" w:rsidRDefault="00DC1347" w:rsidP="00D82746">
            <w:pPr>
              <w:jc w:val="right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DC1347">
              <w:rPr>
                <w:rFonts w:ascii="Source Sans Pro" w:hAnsi="Source Sans Pro"/>
                <w:b/>
                <w:bCs/>
                <w:sz w:val="24"/>
                <w:szCs w:val="24"/>
              </w:rPr>
              <w:t>305,324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3DC302D9" w14:textId="77777777" w:rsidR="003874CB" w:rsidRPr="005E6930" w:rsidRDefault="003874CB" w:rsidP="00D82746">
            <w:pPr>
              <w:ind w:right="73"/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t>2</w:t>
            </w:r>
            <w:r>
              <w:rPr>
                <w:rFonts w:ascii="Source Sans Pro" w:hAnsi="Source Sans Pro" w:cs="Arial"/>
                <w:b/>
                <w:sz w:val="24"/>
                <w:szCs w:val="24"/>
              </w:rPr>
              <w:t>75,361</w:t>
            </w:r>
          </w:p>
          <w:p w14:paraId="2C5047BF" w14:textId="77777777" w:rsidR="00017DE6" w:rsidRPr="005E6930" w:rsidRDefault="00017DE6" w:rsidP="00D82746">
            <w:pPr>
              <w:ind w:right="73"/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  <w:p w14:paraId="4EF63A61" w14:textId="62FCD838" w:rsidR="00553002" w:rsidRPr="005E6930" w:rsidRDefault="00553002" w:rsidP="00D82746">
            <w:pPr>
              <w:ind w:right="73"/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</w:tr>
      <w:tr w:rsidR="00553002" w:rsidRPr="005E6930" w14:paraId="231B45B8" w14:textId="77777777" w:rsidTr="00D82746">
        <w:trPr>
          <w:gridBefore w:val="1"/>
          <w:wBefore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5A611F4C" w14:textId="77777777" w:rsidR="00553002" w:rsidRPr="005E6930" w:rsidRDefault="00553002" w:rsidP="00553002">
            <w:pPr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b/>
                <w:sz w:val="24"/>
                <w:szCs w:val="24"/>
              </w:rPr>
              <w:lastRenderedPageBreak/>
              <w:t>Capital &amp; Reserves:</w:t>
            </w:r>
          </w:p>
        </w:tc>
        <w:tc>
          <w:tcPr>
            <w:tcW w:w="2443" w:type="dxa"/>
            <w:gridSpan w:val="2"/>
          </w:tcPr>
          <w:p w14:paraId="5AFA980D" w14:textId="77777777" w:rsidR="00553002" w:rsidRPr="005E6930" w:rsidRDefault="00553002" w:rsidP="00D82746">
            <w:pPr>
              <w:ind w:right="29"/>
              <w:jc w:val="right"/>
              <w:rPr>
                <w:rFonts w:ascii="Source Sans Pro" w:hAnsi="Source Sans Pro" w:cs="Arial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5AA804B6" w14:textId="77777777" w:rsidR="00553002" w:rsidRPr="005E6930" w:rsidRDefault="00553002" w:rsidP="00D82746">
            <w:pPr>
              <w:ind w:right="178"/>
              <w:jc w:val="right"/>
              <w:rPr>
                <w:rFonts w:ascii="Source Sans Pro" w:hAnsi="Source Sans Pro" w:cs="Arial"/>
                <w:b/>
                <w:i/>
                <w:sz w:val="24"/>
                <w:szCs w:val="24"/>
              </w:rPr>
            </w:pPr>
          </w:p>
        </w:tc>
      </w:tr>
      <w:tr w:rsidR="00553002" w:rsidRPr="005E6930" w14:paraId="17E12E70" w14:textId="77777777" w:rsidTr="00D82746">
        <w:trPr>
          <w:gridBefore w:val="1"/>
          <w:wBefore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684E72E4" w14:textId="176AD7C4" w:rsidR="00553002" w:rsidRPr="005E6930" w:rsidRDefault="00553002" w:rsidP="00553002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>Restricted Reserve</w:t>
            </w:r>
            <w:r w:rsidR="00E53DCF">
              <w:rPr>
                <w:rFonts w:ascii="Source Sans Pro" w:hAnsi="Source Sans Pro" w:cs="Arial"/>
                <w:sz w:val="24"/>
                <w:szCs w:val="24"/>
              </w:rPr>
              <w:t xml:space="preserve"> and share capital</w:t>
            </w:r>
          </w:p>
        </w:tc>
        <w:tc>
          <w:tcPr>
            <w:tcW w:w="2443" w:type="dxa"/>
            <w:gridSpan w:val="2"/>
          </w:tcPr>
          <w:p w14:paraId="249A86DF" w14:textId="3F39EE7A" w:rsidR="00553002" w:rsidRPr="00C35FD2" w:rsidRDefault="00DA20E2" w:rsidP="00D82746">
            <w:pPr>
              <w:ind w:right="29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294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5734DE05" w14:textId="2E07A1E4" w:rsidR="00553002" w:rsidRPr="005E6930" w:rsidRDefault="003874CB" w:rsidP="00D82746">
            <w:pPr>
              <w:ind w:right="178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394</w:t>
            </w:r>
          </w:p>
        </w:tc>
      </w:tr>
      <w:tr w:rsidR="00553002" w:rsidRPr="005E6930" w14:paraId="2C3396AB" w14:textId="77777777" w:rsidTr="00D82746">
        <w:trPr>
          <w:gridBefore w:val="1"/>
          <w:wBefore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02A0FAA3" w14:textId="77777777" w:rsidR="00553002" w:rsidRPr="005E6930" w:rsidRDefault="00553002" w:rsidP="00553002">
            <w:pPr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 xml:space="preserve">Revenue reserve – </w:t>
            </w:r>
            <w:r w:rsidRPr="005E6930">
              <w:rPr>
                <w:rFonts w:ascii="Source Sans Pro" w:hAnsi="Source Sans Pro" w:cs="Arial"/>
                <w:i/>
                <w:sz w:val="24"/>
                <w:szCs w:val="24"/>
              </w:rPr>
              <w:t>accumulated fund for future maintenance and investment</w:t>
            </w:r>
          </w:p>
          <w:p w14:paraId="34BF317D" w14:textId="590A0B90" w:rsidR="00553002" w:rsidRPr="005E6930" w:rsidRDefault="00553002" w:rsidP="00553002">
            <w:pPr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i/>
                <w:sz w:val="24"/>
                <w:szCs w:val="24"/>
              </w:rPr>
              <w:t>Cashflow hedge reserve</w:t>
            </w:r>
          </w:p>
        </w:tc>
        <w:tc>
          <w:tcPr>
            <w:tcW w:w="2443" w:type="dxa"/>
            <w:gridSpan w:val="2"/>
          </w:tcPr>
          <w:p w14:paraId="45A4DF49" w14:textId="117A8E18" w:rsidR="00553002" w:rsidRPr="00C35FD2" w:rsidRDefault="004F3186" w:rsidP="00D82746">
            <w:pPr>
              <w:ind w:right="29"/>
              <w:jc w:val="right"/>
              <w:rPr>
                <w:rFonts w:ascii="Source Sans Pro" w:hAnsi="Source Sans Pro"/>
                <w:sz w:val="24"/>
                <w:szCs w:val="24"/>
              </w:rPr>
            </w:pPr>
            <w:r w:rsidRPr="00C35FD2">
              <w:rPr>
                <w:rFonts w:ascii="Source Sans Pro" w:hAnsi="Source Sans Pro"/>
                <w:sz w:val="24"/>
                <w:szCs w:val="24"/>
              </w:rPr>
              <w:t>207,428</w:t>
            </w:r>
          </w:p>
          <w:p w14:paraId="03F2DE14" w14:textId="77777777" w:rsidR="000017C7" w:rsidRPr="00C35FD2" w:rsidRDefault="000017C7" w:rsidP="00D82746">
            <w:pPr>
              <w:ind w:right="29"/>
              <w:jc w:val="right"/>
              <w:rPr>
                <w:rFonts w:ascii="Source Sans Pro" w:hAnsi="Source Sans Pro"/>
                <w:sz w:val="24"/>
                <w:szCs w:val="24"/>
              </w:rPr>
            </w:pPr>
          </w:p>
          <w:p w14:paraId="25DA6818" w14:textId="3C05F66C" w:rsidR="000017C7" w:rsidRPr="00C35FD2" w:rsidRDefault="000017C7" w:rsidP="00D82746">
            <w:pPr>
              <w:ind w:right="29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35FD2">
              <w:rPr>
                <w:rFonts w:ascii="Source Sans Pro" w:hAnsi="Source Sans Pro"/>
                <w:sz w:val="24"/>
                <w:szCs w:val="24"/>
              </w:rPr>
              <w:t>2,204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461125A" w14:textId="77777777" w:rsidR="003874CB" w:rsidRPr="005E6930" w:rsidRDefault="003874CB" w:rsidP="00D82746">
            <w:pPr>
              <w:ind w:right="178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>1</w:t>
            </w:r>
            <w:r>
              <w:rPr>
                <w:rFonts w:ascii="Source Sans Pro" w:hAnsi="Source Sans Pro" w:cs="Arial"/>
                <w:sz w:val="24"/>
                <w:szCs w:val="24"/>
              </w:rPr>
              <w:t>79,248</w:t>
            </w:r>
          </w:p>
          <w:p w14:paraId="785F50C8" w14:textId="77777777" w:rsidR="00553002" w:rsidRPr="005E6930" w:rsidRDefault="00553002" w:rsidP="00D82746">
            <w:pPr>
              <w:ind w:right="178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</w:p>
          <w:p w14:paraId="46D838D6" w14:textId="641B1433" w:rsidR="00553002" w:rsidRPr="005E6930" w:rsidRDefault="003874CB" w:rsidP="00D82746">
            <w:pPr>
              <w:ind w:right="178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>(</w:t>
            </w:r>
            <w:r>
              <w:rPr>
                <w:rFonts w:ascii="Source Sans Pro" w:hAnsi="Source Sans Pro" w:cs="Arial"/>
                <w:sz w:val="24"/>
                <w:szCs w:val="24"/>
              </w:rPr>
              <w:t>456</w:t>
            </w:r>
            <w:r w:rsidRPr="005E6930">
              <w:rPr>
                <w:rFonts w:ascii="Source Sans Pro" w:hAnsi="Source Sans Pro" w:cs="Arial"/>
                <w:sz w:val="24"/>
                <w:szCs w:val="24"/>
              </w:rPr>
              <w:t>)</w:t>
            </w:r>
          </w:p>
        </w:tc>
      </w:tr>
      <w:tr w:rsidR="00553002" w:rsidRPr="005E6930" w14:paraId="611841A4" w14:textId="77777777" w:rsidTr="00D82746">
        <w:trPr>
          <w:gridBefore w:val="1"/>
          <w:wBefore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5227E3E1" w14:textId="77777777" w:rsidR="00553002" w:rsidRPr="005E6930" w:rsidRDefault="00553002" w:rsidP="00553002">
            <w:pPr>
              <w:rPr>
                <w:rFonts w:ascii="Source Sans Pro" w:hAnsi="Source Sans Pro" w:cs="Arial"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>Revaluation Reserve</w:t>
            </w:r>
          </w:p>
        </w:tc>
        <w:tc>
          <w:tcPr>
            <w:tcW w:w="2443" w:type="dxa"/>
            <w:gridSpan w:val="2"/>
          </w:tcPr>
          <w:p w14:paraId="5F5E0CB2" w14:textId="1CF50248" w:rsidR="00553002" w:rsidRPr="00C35FD2" w:rsidRDefault="00EF7062" w:rsidP="00D82746">
            <w:pPr>
              <w:ind w:right="29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C35FD2">
              <w:rPr>
                <w:rFonts w:ascii="Source Sans Pro" w:hAnsi="Source Sans Pro"/>
                <w:sz w:val="24"/>
                <w:szCs w:val="24"/>
              </w:rPr>
              <w:t>95,398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361A0053" w14:textId="1709A8DC" w:rsidR="00553002" w:rsidRPr="005E6930" w:rsidRDefault="003874CB" w:rsidP="00D82746">
            <w:pPr>
              <w:ind w:right="178"/>
              <w:jc w:val="right"/>
              <w:rPr>
                <w:rFonts w:ascii="Source Sans Pro" w:hAnsi="Source Sans Pro" w:cs="Arial"/>
                <w:sz w:val="24"/>
                <w:szCs w:val="24"/>
              </w:rPr>
            </w:pPr>
            <w:r w:rsidRPr="005E6930">
              <w:rPr>
                <w:rFonts w:ascii="Source Sans Pro" w:hAnsi="Source Sans Pro" w:cs="Arial"/>
                <w:sz w:val="24"/>
                <w:szCs w:val="24"/>
              </w:rPr>
              <w:t>96</w:t>
            </w:r>
            <w:r>
              <w:rPr>
                <w:rFonts w:ascii="Source Sans Pro" w:hAnsi="Source Sans Pro" w:cs="Arial"/>
                <w:sz w:val="24"/>
                <w:szCs w:val="24"/>
              </w:rPr>
              <w:t>,175</w:t>
            </w:r>
          </w:p>
        </w:tc>
      </w:tr>
      <w:tr w:rsidR="00553002" w:rsidRPr="005E6930" w14:paraId="511AD246" w14:textId="77777777" w:rsidTr="00D82746">
        <w:trPr>
          <w:gridBefore w:val="1"/>
          <w:wBefore w:w="108" w:type="dxa"/>
        </w:trPr>
        <w:tc>
          <w:tcPr>
            <w:tcW w:w="5637" w:type="dxa"/>
            <w:gridSpan w:val="2"/>
            <w:shd w:val="clear" w:color="auto" w:fill="FFFFFF" w:themeFill="background1"/>
          </w:tcPr>
          <w:p w14:paraId="7A9B20D1" w14:textId="77777777" w:rsidR="00553002" w:rsidRPr="005E6930" w:rsidRDefault="00553002" w:rsidP="00553002">
            <w:pPr>
              <w:rPr>
                <w:rFonts w:ascii="Source Sans Pro" w:hAnsi="Source Sans Pro" w:cs="Arial"/>
                <w:b/>
                <w:i/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14:paraId="2C46F5E0" w14:textId="6A9A10F9" w:rsidR="00553002" w:rsidRPr="00BC4E6E" w:rsidRDefault="00C35FD2" w:rsidP="00D82746">
            <w:pPr>
              <w:ind w:right="29"/>
              <w:jc w:val="right"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BC4E6E">
              <w:rPr>
                <w:rFonts w:ascii="Source Sans Pro" w:hAnsi="Source Sans Pro"/>
                <w:b/>
                <w:bCs/>
                <w:sz w:val="24"/>
                <w:szCs w:val="24"/>
              </w:rPr>
              <w:t>305,324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39536745" w14:textId="411B2109" w:rsidR="00553002" w:rsidRPr="005E6930" w:rsidRDefault="003874CB" w:rsidP="00D82746">
            <w:pPr>
              <w:ind w:right="178"/>
              <w:jc w:val="right"/>
              <w:rPr>
                <w:rFonts w:ascii="Source Sans Pro" w:hAnsi="Source Sans Pro" w:cs="Arial"/>
                <w:b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sz w:val="24"/>
                <w:szCs w:val="24"/>
              </w:rPr>
              <w:t>275,361</w:t>
            </w:r>
          </w:p>
        </w:tc>
      </w:tr>
    </w:tbl>
    <w:p w14:paraId="0D01A34C" w14:textId="77777777" w:rsidR="009154F9" w:rsidRPr="00D21EB2" w:rsidRDefault="009154F9" w:rsidP="007C0581">
      <w:pPr>
        <w:spacing w:after="0" w:line="240" w:lineRule="auto"/>
        <w:ind w:right="-612"/>
        <w:jc w:val="both"/>
        <w:rPr>
          <w:rFonts w:ascii="Source Sans Pro" w:hAnsi="Source Sans Pro" w:cs="Arial"/>
          <w:sz w:val="24"/>
          <w:szCs w:val="24"/>
        </w:rPr>
      </w:pPr>
    </w:p>
    <w:p w14:paraId="325BA593" w14:textId="77777777" w:rsidR="007D6FFF" w:rsidRPr="00D21EB2" w:rsidRDefault="007D6FFF" w:rsidP="005E6930">
      <w:pPr>
        <w:spacing w:after="0" w:line="360" w:lineRule="auto"/>
        <w:ind w:right="-23"/>
        <w:jc w:val="both"/>
        <w:rPr>
          <w:rFonts w:ascii="Source Sans Pro" w:hAnsi="Source Sans Pro" w:cs="Arial"/>
          <w:sz w:val="24"/>
          <w:szCs w:val="24"/>
        </w:rPr>
      </w:pPr>
    </w:p>
    <w:p w14:paraId="289F0C62" w14:textId="109DEDE9" w:rsidR="002420DF" w:rsidRPr="00D21EB2" w:rsidRDefault="001523A1" w:rsidP="005E6930">
      <w:pPr>
        <w:spacing w:after="0" w:line="360" w:lineRule="auto"/>
        <w:ind w:right="-23"/>
        <w:jc w:val="both"/>
        <w:rPr>
          <w:rFonts w:ascii="Source Sans Pro" w:hAnsi="Source Sans Pro" w:cs="Arial"/>
          <w:sz w:val="24"/>
          <w:szCs w:val="24"/>
        </w:rPr>
      </w:pPr>
      <w:r w:rsidRPr="00D21EB2">
        <w:rPr>
          <w:rFonts w:ascii="Source Sans Pro" w:hAnsi="Source Sans Pro" w:cs="Arial"/>
          <w:sz w:val="24"/>
          <w:szCs w:val="24"/>
        </w:rPr>
        <w:t xml:space="preserve">The financial statements were approved by </w:t>
      </w:r>
      <w:r w:rsidR="00871838" w:rsidRPr="00D21EB2">
        <w:rPr>
          <w:rFonts w:ascii="Source Sans Pro" w:hAnsi="Source Sans Pro" w:cs="Arial"/>
          <w:sz w:val="24"/>
          <w:szCs w:val="24"/>
        </w:rPr>
        <w:t>Eastlight’s</w:t>
      </w:r>
      <w:r w:rsidRPr="00D21EB2">
        <w:rPr>
          <w:rFonts w:ascii="Source Sans Pro" w:hAnsi="Source Sans Pro" w:cs="Arial"/>
          <w:sz w:val="24"/>
          <w:szCs w:val="24"/>
        </w:rPr>
        <w:t xml:space="preserve"> Board in </w:t>
      </w:r>
      <w:r w:rsidR="00726ABF" w:rsidRPr="00D21EB2">
        <w:rPr>
          <w:rFonts w:ascii="Source Sans Pro" w:hAnsi="Source Sans Pro" w:cs="Arial"/>
          <w:sz w:val="24"/>
          <w:szCs w:val="24"/>
        </w:rPr>
        <w:t>July</w:t>
      </w:r>
      <w:r w:rsidRPr="00D21EB2">
        <w:rPr>
          <w:rFonts w:ascii="Source Sans Pro" w:hAnsi="Source Sans Pro" w:cs="Arial"/>
          <w:sz w:val="24"/>
          <w:szCs w:val="24"/>
        </w:rPr>
        <w:t xml:space="preserve"> 20</w:t>
      </w:r>
      <w:r w:rsidR="00871838" w:rsidRPr="00D21EB2">
        <w:rPr>
          <w:rFonts w:ascii="Source Sans Pro" w:hAnsi="Source Sans Pro" w:cs="Arial"/>
          <w:sz w:val="24"/>
          <w:szCs w:val="24"/>
        </w:rPr>
        <w:t>2</w:t>
      </w:r>
      <w:r w:rsidR="00E358F4" w:rsidRPr="00D21EB2">
        <w:rPr>
          <w:rFonts w:ascii="Source Sans Pro" w:hAnsi="Source Sans Pro" w:cs="Arial"/>
          <w:sz w:val="24"/>
          <w:szCs w:val="24"/>
        </w:rPr>
        <w:t>3</w:t>
      </w:r>
      <w:r w:rsidRPr="00D21EB2">
        <w:rPr>
          <w:rFonts w:ascii="Source Sans Pro" w:hAnsi="Source Sans Pro" w:cs="Arial"/>
          <w:sz w:val="24"/>
          <w:szCs w:val="24"/>
        </w:rPr>
        <w:t xml:space="preserve">. </w:t>
      </w:r>
      <w:r w:rsidR="008A4339" w:rsidRPr="00D21EB2">
        <w:rPr>
          <w:rFonts w:ascii="Source Sans Pro" w:hAnsi="Source Sans Pro" w:cs="Arial"/>
          <w:sz w:val="24"/>
          <w:szCs w:val="24"/>
        </w:rPr>
        <w:t xml:space="preserve"> </w:t>
      </w:r>
      <w:r w:rsidRPr="00D21EB2">
        <w:rPr>
          <w:rFonts w:ascii="Source Sans Pro" w:hAnsi="Source Sans Pro" w:cs="Arial"/>
          <w:sz w:val="24"/>
          <w:szCs w:val="24"/>
        </w:rPr>
        <w:t>The Board are pleased with the financial position</w:t>
      </w:r>
      <w:r w:rsidR="002420DF" w:rsidRPr="00D21EB2">
        <w:rPr>
          <w:rFonts w:ascii="Source Sans Pro" w:hAnsi="Source Sans Pro" w:cs="Arial"/>
          <w:sz w:val="24"/>
          <w:szCs w:val="24"/>
        </w:rPr>
        <w:t>,</w:t>
      </w:r>
      <w:r w:rsidRPr="00D21EB2">
        <w:rPr>
          <w:rFonts w:ascii="Source Sans Pro" w:hAnsi="Source Sans Pro" w:cs="Arial"/>
          <w:sz w:val="24"/>
          <w:szCs w:val="24"/>
        </w:rPr>
        <w:t xml:space="preserve"> </w:t>
      </w:r>
      <w:r w:rsidR="00E358F4" w:rsidRPr="00D21EB2">
        <w:rPr>
          <w:rFonts w:ascii="Source Sans Pro" w:hAnsi="Source Sans Pro" w:cs="Arial"/>
          <w:sz w:val="24"/>
          <w:szCs w:val="24"/>
        </w:rPr>
        <w:t>which is</w:t>
      </w:r>
      <w:r w:rsidR="003874CB" w:rsidRPr="00D21EB2">
        <w:rPr>
          <w:rFonts w:ascii="Source Sans Pro" w:hAnsi="Source Sans Pro" w:cs="Arial"/>
          <w:sz w:val="24"/>
          <w:szCs w:val="24"/>
        </w:rPr>
        <w:t xml:space="preserve"> </w:t>
      </w:r>
      <w:r w:rsidR="0039562D" w:rsidRPr="00D21EB2">
        <w:rPr>
          <w:rFonts w:ascii="Source Sans Pro" w:hAnsi="Source Sans Pro" w:cs="Arial"/>
          <w:sz w:val="24"/>
          <w:szCs w:val="24"/>
        </w:rPr>
        <w:t xml:space="preserve">in line with expectations in another difficult year where surplus was impacted </w:t>
      </w:r>
      <w:r w:rsidR="009226BC" w:rsidRPr="00D21EB2">
        <w:rPr>
          <w:rFonts w:ascii="Source Sans Pro" w:hAnsi="Source Sans Pro" w:cs="Arial"/>
          <w:sz w:val="24"/>
          <w:szCs w:val="24"/>
        </w:rPr>
        <w:t xml:space="preserve">by </w:t>
      </w:r>
      <w:r w:rsidR="00E52EC1" w:rsidRPr="00D21EB2">
        <w:rPr>
          <w:rFonts w:ascii="Source Sans Pro" w:hAnsi="Source Sans Pro" w:cs="Arial"/>
          <w:sz w:val="24"/>
          <w:szCs w:val="24"/>
        </w:rPr>
        <w:t>external economic and geopolitical factors.</w:t>
      </w:r>
    </w:p>
    <w:p w14:paraId="4E481C33" w14:textId="77777777" w:rsidR="002420DF" w:rsidRPr="00D21EB2" w:rsidRDefault="002420DF" w:rsidP="005E6930">
      <w:pPr>
        <w:spacing w:after="0" w:line="360" w:lineRule="auto"/>
        <w:ind w:right="-23"/>
        <w:jc w:val="both"/>
        <w:rPr>
          <w:rFonts w:ascii="Source Sans Pro" w:hAnsi="Source Sans Pro" w:cs="Arial"/>
          <w:sz w:val="24"/>
          <w:szCs w:val="24"/>
        </w:rPr>
      </w:pPr>
    </w:p>
    <w:p w14:paraId="0AEEAB32" w14:textId="65EAA017" w:rsidR="002420DF" w:rsidRPr="00D21EB2" w:rsidRDefault="00AC5154" w:rsidP="005E6930">
      <w:pPr>
        <w:spacing w:after="0" w:line="360" w:lineRule="auto"/>
        <w:ind w:right="-23"/>
        <w:jc w:val="both"/>
        <w:rPr>
          <w:rFonts w:ascii="Source Sans Pro" w:hAnsi="Source Sans Pro" w:cs="Arial"/>
          <w:sz w:val="24"/>
          <w:szCs w:val="24"/>
        </w:rPr>
      </w:pPr>
      <w:r w:rsidRPr="00D21EB2">
        <w:rPr>
          <w:rFonts w:ascii="Source Sans Pro" w:hAnsi="Source Sans Pro" w:cs="Arial"/>
          <w:sz w:val="24"/>
          <w:szCs w:val="24"/>
        </w:rPr>
        <w:t xml:space="preserve">The </w:t>
      </w:r>
      <w:r w:rsidRPr="00D82746">
        <w:rPr>
          <w:rFonts w:ascii="Source Sans Pro" w:hAnsi="Source Sans Pro" w:cs="Arial"/>
          <w:sz w:val="24"/>
          <w:szCs w:val="24"/>
        </w:rPr>
        <w:t>surplus of £</w:t>
      </w:r>
      <w:r w:rsidR="00E53DCF" w:rsidRPr="00D82746">
        <w:rPr>
          <w:rFonts w:ascii="Source Sans Pro" w:hAnsi="Source Sans Pro" w:cs="Arial"/>
          <w:sz w:val="24"/>
          <w:szCs w:val="24"/>
        </w:rPr>
        <w:t>8</w:t>
      </w:r>
      <w:r w:rsidR="00C0033F" w:rsidRPr="00D82746">
        <w:rPr>
          <w:rFonts w:ascii="Source Sans Pro" w:hAnsi="Source Sans Pro" w:cs="Arial"/>
          <w:sz w:val="24"/>
          <w:szCs w:val="24"/>
        </w:rPr>
        <w:t>.7</w:t>
      </w:r>
      <w:r w:rsidR="006645D6" w:rsidRPr="00D82746">
        <w:rPr>
          <w:rFonts w:ascii="Source Sans Pro" w:hAnsi="Source Sans Pro" w:cs="Arial"/>
          <w:sz w:val="24"/>
          <w:szCs w:val="24"/>
        </w:rPr>
        <w:t xml:space="preserve">m is set aside for </w:t>
      </w:r>
      <w:r w:rsidR="000B2979" w:rsidRPr="00D82746">
        <w:rPr>
          <w:rFonts w:ascii="Source Sans Pro" w:hAnsi="Source Sans Pro" w:cs="Arial"/>
          <w:sz w:val="24"/>
          <w:szCs w:val="24"/>
        </w:rPr>
        <w:t xml:space="preserve">future </w:t>
      </w:r>
      <w:r w:rsidR="006645D6" w:rsidRPr="00D82746">
        <w:rPr>
          <w:rFonts w:ascii="Source Sans Pro" w:hAnsi="Source Sans Pro" w:cs="Arial"/>
          <w:sz w:val="24"/>
          <w:szCs w:val="24"/>
        </w:rPr>
        <w:t>investment into existing and new affordable housing</w:t>
      </w:r>
      <w:r w:rsidR="000B2979" w:rsidRPr="00D82746">
        <w:rPr>
          <w:rFonts w:ascii="Source Sans Pro" w:hAnsi="Source Sans Pro" w:cs="Arial"/>
          <w:sz w:val="24"/>
          <w:szCs w:val="24"/>
        </w:rPr>
        <w:t xml:space="preserve"> programmes</w:t>
      </w:r>
      <w:r w:rsidR="006645D6" w:rsidRPr="00D82746">
        <w:rPr>
          <w:rFonts w:ascii="Source Sans Pro" w:hAnsi="Source Sans Pro" w:cs="Arial"/>
          <w:sz w:val="24"/>
          <w:szCs w:val="24"/>
        </w:rPr>
        <w:t xml:space="preserve">. </w:t>
      </w:r>
      <w:r w:rsidR="008A4339" w:rsidRPr="00D82746">
        <w:rPr>
          <w:rFonts w:ascii="Source Sans Pro" w:hAnsi="Source Sans Pro" w:cs="Arial"/>
          <w:sz w:val="24"/>
          <w:szCs w:val="24"/>
        </w:rPr>
        <w:t xml:space="preserve"> </w:t>
      </w:r>
      <w:r w:rsidR="00944D68" w:rsidRPr="00D82746">
        <w:rPr>
          <w:rFonts w:ascii="Source Sans Pro" w:hAnsi="Source Sans Pro" w:cs="Arial"/>
          <w:sz w:val="24"/>
          <w:szCs w:val="24"/>
        </w:rPr>
        <w:t>A sizeable portion of our</w:t>
      </w:r>
      <w:r w:rsidR="001523A1" w:rsidRPr="00D82746">
        <w:rPr>
          <w:rFonts w:ascii="Source Sans Pro" w:hAnsi="Source Sans Pro" w:cs="Arial"/>
          <w:sz w:val="24"/>
          <w:szCs w:val="24"/>
        </w:rPr>
        <w:t xml:space="preserve"> Operating Costs</w:t>
      </w:r>
      <w:r w:rsidR="001362E6" w:rsidRPr="00D82746">
        <w:rPr>
          <w:rFonts w:ascii="Source Sans Pro" w:hAnsi="Source Sans Pro" w:cs="Arial"/>
          <w:sz w:val="24"/>
          <w:szCs w:val="24"/>
        </w:rPr>
        <w:t xml:space="preserve"> </w:t>
      </w:r>
      <w:r w:rsidR="00944D68" w:rsidRPr="00D82746">
        <w:rPr>
          <w:rFonts w:ascii="Source Sans Pro" w:hAnsi="Source Sans Pro" w:cs="Arial"/>
          <w:sz w:val="24"/>
          <w:szCs w:val="24"/>
        </w:rPr>
        <w:t>wer</w:t>
      </w:r>
      <w:r w:rsidR="001523A1" w:rsidRPr="00D82746">
        <w:rPr>
          <w:rFonts w:ascii="Source Sans Pro" w:hAnsi="Source Sans Pro" w:cs="Arial"/>
          <w:sz w:val="24"/>
          <w:szCs w:val="24"/>
        </w:rPr>
        <w:t>e for planned and routine maintenance</w:t>
      </w:r>
      <w:r w:rsidR="002420DF" w:rsidRPr="00D82746">
        <w:rPr>
          <w:rFonts w:ascii="Source Sans Pro" w:hAnsi="Source Sans Pro" w:cs="Arial"/>
          <w:sz w:val="24"/>
          <w:szCs w:val="24"/>
        </w:rPr>
        <w:t xml:space="preserve"> of our homes</w:t>
      </w:r>
      <w:r w:rsidR="00F02075" w:rsidRPr="00D82746">
        <w:rPr>
          <w:rFonts w:ascii="Source Sans Pro" w:hAnsi="Source Sans Pro" w:cs="Arial"/>
          <w:sz w:val="24"/>
          <w:szCs w:val="24"/>
        </w:rPr>
        <w:t>, totalling £</w:t>
      </w:r>
      <w:r w:rsidR="00944D68" w:rsidRPr="00D82746">
        <w:rPr>
          <w:rFonts w:ascii="Source Sans Pro" w:hAnsi="Source Sans Pro" w:cs="Arial"/>
          <w:sz w:val="24"/>
          <w:szCs w:val="24"/>
        </w:rPr>
        <w:t>21.8m</w:t>
      </w:r>
      <w:r w:rsidR="003058F3" w:rsidRPr="00D82746">
        <w:rPr>
          <w:rFonts w:ascii="Source Sans Pro" w:hAnsi="Source Sans Pro" w:cs="Arial"/>
          <w:sz w:val="24"/>
          <w:szCs w:val="24"/>
        </w:rPr>
        <w:t xml:space="preserve">, </w:t>
      </w:r>
      <w:r w:rsidR="000F51B9" w:rsidRPr="00D82746">
        <w:rPr>
          <w:rFonts w:ascii="Source Sans Pro" w:hAnsi="Source Sans Pro" w:cs="Arial"/>
          <w:sz w:val="24"/>
          <w:szCs w:val="24"/>
        </w:rPr>
        <w:t>including servicing and day to day repairs.</w:t>
      </w:r>
    </w:p>
    <w:p w14:paraId="50980769" w14:textId="77777777" w:rsidR="002420DF" w:rsidRPr="00D21EB2" w:rsidRDefault="002420DF" w:rsidP="005E6930">
      <w:pPr>
        <w:spacing w:after="0" w:line="360" w:lineRule="auto"/>
        <w:ind w:right="-23"/>
        <w:jc w:val="both"/>
        <w:rPr>
          <w:rFonts w:ascii="Source Sans Pro" w:hAnsi="Source Sans Pro" w:cs="Arial"/>
          <w:sz w:val="24"/>
          <w:szCs w:val="24"/>
        </w:rPr>
      </w:pPr>
    </w:p>
    <w:p w14:paraId="79642382" w14:textId="0F9D6EA9" w:rsidR="002420DF" w:rsidRPr="00D21EB2" w:rsidRDefault="000F51B9" w:rsidP="005E6930">
      <w:pPr>
        <w:spacing w:after="0" w:line="360" w:lineRule="auto"/>
        <w:ind w:right="-23"/>
        <w:jc w:val="both"/>
        <w:rPr>
          <w:rFonts w:ascii="Source Sans Pro" w:hAnsi="Source Sans Pro" w:cs="Arial"/>
          <w:sz w:val="24"/>
          <w:szCs w:val="24"/>
        </w:rPr>
      </w:pPr>
      <w:r w:rsidRPr="00D21EB2">
        <w:rPr>
          <w:rFonts w:ascii="Source Sans Pro" w:hAnsi="Source Sans Pro" w:cs="Arial"/>
          <w:sz w:val="24"/>
          <w:szCs w:val="24"/>
        </w:rPr>
        <w:t xml:space="preserve"> </w:t>
      </w:r>
      <w:r w:rsidR="003058F3" w:rsidRPr="00D21EB2">
        <w:rPr>
          <w:rFonts w:ascii="Source Sans Pro" w:hAnsi="Source Sans Pro" w:cs="Arial"/>
          <w:sz w:val="24"/>
          <w:szCs w:val="24"/>
        </w:rPr>
        <w:t>A</w:t>
      </w:r>
      <w:r w:rsidR="00596385" w:rsidRPr="00D21EB2">
        <w:rPr>
          <w:rFonts w:ascii="Source Sans Pro" w:hAnsi="Source Sans Pro" w:cs="Arial"/>
          <w:sz w:val="24"/>
          <w:szCs w:val="24"/>
        </w:rPr>
        <w:t xml:space="preserve"> further </w:t>
      </w:r>
      <w:r w:rsidR="00596385" w:rsidRPr="00D82746">
        <w:rPr>
          <w:rFonts w:ascii="Source Sans Pro" w:hAnsi="Source Sans Pro" w:cs="Arial"/>
          <w:sz w:val="24"/>
          <w:szCs w:val="24"/>
        </w:rPr>
        <w:t>£</w:t>
      </w:r>
      <w:r w:rsidR="00944D68" w:rsidRPr="00D82746">
        <w:rPr>
          <w:rFonts w:ascii="Source Sans Pro" w:hAnsi="Source Sans Pro" w:cs="Arial"/>
          <w:sz w:val="24"/>
          <w:szCs w:val="24"/>
        </w:rPr>
        <w:t>7.6m</w:t>
      </w:r>
      <w:r w:rsidR="00944D68" w:rsidRPr="00D21EB2">
        <w:rPr>
          <w:rFonts w:ascii="Source Sans Pro" w:hAnsi="Source Sans Pro" w:cs="Arial"/>
          <w:sz w:val="24"/>
          <w:szCs w:val="24"/>
        </w:rPr>
        <w:t xml:space="preserve"> </w:t>
      </w:r>
      <w:r w:rsidRPr="00D21EB2">
        <w:rPr>
          <w:rFonts w:ascii="Source Sans Pro" w:hAnsi="Source Sans Pro" w:cs="Arial"/>
          <w:sz w:val="24"/>
          <w:szCs w:val="24"/>
        </w:rPr>
        <w:t xml:space="preserve">was spent on </w:t>
      </w:r>
      <w:r w:rsidR="00C03BB5" w:rsidRPr="00D21EB2">
        <w:rPr>
          <w:rFonts w:ascii="Source Sans Pro" w:hAnsi="Source Sans Pro" w:cs="Arial"/>
          <w:sz w:val="24"/>
          <w:szCs w:val="24"/>
        </w:rPr>
        <w:t>improv</w:t>
      </w:r>
      <w:r w:rsidR="00944D68">
        <w:rPr>
          <w:rFonts w:ascii="Source Sans Pro" w:hAnsi="Source Sans Pro" w:cs="Arial"/>
          <w:sz w:val="24"/>
          <w:szCs w:val="24"/>
        </w:rPr>
        <w:t>ing existing properties</w:t>
      </w:r>
      <w:r w:rsidR="00C03BB5" w:rsidRPr="00D21EB2">
        <w:rPr>
          <w:rFonts w:ascii="Source Sans Pro" w:hAnsi="Source Sans Pro" w:cs="Arial"/>
          <w:sz w:val="24"/>
          <w:szCs w:val="24"/>
        </w:rPr>
        <w:t xml:space="preserve"> and</w:t>
      </w:r>
      <w:r w:rsidR="006A17D3" w:rsidRPr="00D21EB2">
        <w:rPr>
          <w:rFonts w:ascii="Source Sans Pro" w:hAnsi="Source Sans Pro" w:cs="Arial"/>
          <w:sz w:val="24"/>
          <w:szCs w:val="24"/>
        </w:rPr>
        <w:t xml:space="preserve"> </w:t>
      </w:r>
      <w:r w:rsidR="00944D68">
        <w:rPr>
          <w:rFonts w:ascii="Source Sans Pro" w:hAnsi="Source Sans Pro" w:cs="Arial"/>
          <w:sz w:val="24"/>
          <w:szCs w:val="24"/>
        </w:rPr>
        <w:t>£</w:t>
      </w:r>
      <w:r w:rsidR="005E10CA">
        <w:rPr>
          <w:rFonts w:ascii="Source Sans Pro" w:hAnsi="Source Sans Pro" w:cs="Arial"/>
          <w:sz w:val="24"/>
          <w:szCs w:val="24"/>
        </w:rPr>
        <w:t>57.8</w:t>
      </w:r>
      <w:r w:rsidR="00944D68">
        <w:rPr>
          <w:rFonts w:ascii="Source Sans Pro" w:hAnsi="Source Sans Pro" w:cs="Arial"/>
          <w:sz w:val="24"/>
          <w:szCs w:val="24"/>
        </w:rPr>
        <w:t>m on delivering new ones,</w:t>
      </w:r>
      <w:r w:rsidR="00944D68" w:rsidRPr="00D21EB2">
        <w:rPr>
          <w:rFonts w:ascii="Source Sans Pro" w:hAnsi="Source Sans Pro" w:cs="Arial"/>
          <w:sz w:val="24"/>
          <w:szCs w:val="24"/>
        </w:rPr>
        <w:t xml:space="preserve"> </w:t>
      </w:r>
      <w:r w:rsidRPr="00D21EB2">
        <w:rPr>
          <w:rFonts w:ascii="Source Sans Pro" w:hAnsi="Source Sans Pro" w:cs="Arial"/>
          <w:sz w:val="24"/>
          <w:szCs w:val="24"/>
        </w:rPr>
        <w:t xml:space="preserve">and </w:t>
      </w:r>
      <w:r w:rsidR="00944D68" w:rsidRPr="00D21EB2">
        <w:rPr>
          <w:rFonts w:ascii="Source Sans Pro" w:hAnsi="Source Sans Pro" w:cs="Arial"/>
          <w:sz w:val="24"/>
          <w:szCs w:val="24"/>
        </w:rPr>
        <w:t>th</w:t>
      </w:r>
      <w:r w:rsidR="00944D68">
        <w:rPr>
          <w:rFonts w:ascii="Source Sans Pro" w:hAnsi="Source Sans Pro" w:cs="Arial"/>
          <w:sz w:val="24"/>
          <w:szCs w:val="24"/>
        </w:rPr>
        <w:t>ese amounts</w:t>
      </w:r>
      <w:r w:rsidR="00944D68" w:rsidRPr="00D21EB2">
        <w:rPr>
          <w:rFonts w:ascii="Source Sans Pro" w:hAnsi="Source Sans Pro" w:cs="Arial"/>
          <w:sz w:val="24"/>
          <w:szCs w:val="24"/>
        </w:rPr>
        <w:t xml:space="preserve"> ha</w:t>
      </w:r>
      <w:r w:rsidR="00944D68">
        <w:rPr>
          <w:rFonts w:ascii="Source Sans Pro" w:hAnsi="Source Sans Pro" w:cs="Arial"/>
          <w:sz w:val="24"/>
          <w:szCs w:val="24"/>
        </w:rPr>
        <w:t>ve</w:t>
      </w:r>
      <w:r w:rsidR="00944D68" w:rsidRPr="00D21EB2">
        <w:rPr>
          <w:rFonts w:ascii="Source Sans Pro" w:hAnsi="Source Sans Pro" w:cs="Arial"/>
          <w:sz w:val="24"/>
          <w:szCs w:val="24"/>
        </w:rPr>
        <w:t xml:space="preserve"> </w:t>
      </w:r>
      <w:r w:rsidRPr="00D21EB2">
        <w:rPr>
          <w:rFonts w:ascii="Source Sans Pro" w:hAnsi="Source Sans Pro" w:cs="Arial"/>
          <w:sz w:val="24"/>
          <w:szCs w:val="24"/>
        </w:rPr>
        <w:t>been added to the value of Housing Properties.</w:t>
      </w:r>
    </w:p>
    <w:p w14:paraId="20ED8B5E" w14:textId="77777777" w:rsidR="002420DF" w:rsidRPr="00D21EB2" w:rsidRDefault="002420DF" w:rsidP="005E6930">
      <w:pPr>
        <w:spacing w:after="0" w:line="360" w:lineRule="auto"/>
        <w:ind w:right="-23"/>
        <w:jc w:val="both"/>
        <w:rPr>
          <w:rFonts w:ascii="Source Sans Pro" w:hAnsi="Source Sans Pro" w:cs="Arial"/>
          <w:sz w:val="24"/>
          <w:szCs w:val="24"/>
        </w:rPr>
      </w:pPr>
    </w:p>
    <w:p w14:paraId="12E24240" w14:textId="10128A1B" w:rsidR="009F6C65" w:rsidRPr="00D21EB2" w:rsidRDefault="00C03BB5" w:rsidP="005E6930">
      <w:pPr>
        <w:spacing w:after="0" w:line="360" w:lineRule="auto"/>
        <w:ind w:right="-23"/>
        <w:jc w:val="both"/>
        <w:rPr>
          <w:rFonts w:ascii="Source Sans Pro" w:hAnsi="Source Sans Pro" w:cs="Arial"/>
          <w:sz w:val="24"/>
          <w:szCs w:val="24"/>
        </w:rPr>
      </w:pPr>
      <w:r w:rsidRPr="00D21EB2">
        <w:rPr>
          <w:rFonts w:ascii="Source Sans Pro" w:hAnsi="Source Sans Pro" w:cs="Arial"/>
          <w:sz w:val="24"/>
          <w:szCs w:val="24"/>
        </w:rPr>
        <w:t xml:space="preserve">In the year, </w:t>
      </w:r>
      <w:r w:rsidR="0018477D" w:rsidRPr="00D21EB2">
        <w:rPr>
          <w:rFonts w:ascii="Source Sans Pro" w:hAnsi="Source Sans Pro" w:cs="Arial"/>
          <w:sz w:val="24"/>
          <w:szCs w:val="24"/>
        </w:rPr>
        <w:t xml:space="preserve">324 </w:t>
      </w:r>
      <w:r w:rsidRPr="00D21EB2">
        <w:rPr>
          <w:rFonts w:ascii="Source Sans Pro" w:hAnsi="Source Sans Pro" w:cs="Arial"/>
          <w:sz w:val="24"/>
          <w:szCs w:val="24"/>
        </w:rPr>
        <w:t xml:space="preserve">new </w:t>
      </w:r>
      <w:r w:rsidR="0018477D" w:rsidRPr="00D21EB2">
        <w:rPr>
          <w:rFonts w:ascii="Source Sans Pro" w:hAnsi="Source Sans Pro" w:cs="Arial"/>
          <w:sz w:val="24"/>
          <w:szCs w:val="24"/>
        </w:rPr>
        <w:t xml:space="preserve">homes were built, with </w:t>
      </w:r>
      <w:r w:rsidR="003541A2" w:rsidRPr="00D21EB2">
        <w:rPr>
          <w:rFonts w:ascii="Source Sans Pro" w:hAnsi="Source Sans Pro" w:cs="Arial"/>
          <w:sz w:val="24"/>
          <w:szCs w:val="24"/>
        </w:rPr>
        <w:t>15 for social rent, 193 for affordable rent and 116 for shared ownership.</w:t>
      </w:r>
    </w:p>
    <w:p w14:paraId="0D14481A" w14:textId="77777777" w:rsidR="00170677" w:rsidRPr="00D21EB2" w:rsidRDefault="00170677" w:rsidP="005E6930">
      <w:pPr>
        <w:spacing w:after="0" w:line="360" w:lineRule="auto"/>
        <w:ind w:right="-23"/>
        <w:jc w:val="both"/>
        <w:rPr>
          <w:rFonts w:ascii="Source Sans Pro" w:hAnsi="Source Sans Pro" w:cs="Arial"/>
          <w:sz w:val="24"/>
          <w:szCs w:val="24"/>
        </w:rPr>
      </w:pPr>
    </w:p>
    <w:p w14:paraId="5E1EBF6C" w14:textId="1F3035E1" w:rsidR="000F51B9" w:rsidRPr="00D21EB2" w:rsidRDefault="009F6C65" w:rsidP="005E6930">
      <w:pPr>
        <w:spacing w:after="0" w:line="360" w:lineRule="auto"/>
        <w:ind w:right="-23"/>
        <w:jc w:val="both"/>
        <w:rPr>
          <w:rFonts w:ascii="Source Sans Pro" w:hAnsi="Source Sans Pro" w:cs="Arial"/>
          <w:sz w:val="24"/>
          <w:szCs w:val="24"/>
        </w:rPr>
      </w:pPr>
      <w:r w:rsidRPr="00D21EB2">
        <w:rPr>
          <w:rFonts w:ascii="Source Sans Pro" w:hAnsi="Source Sans Pro" w:cs="Arial"/>
          <w:sz w:val="24"/>
          <w:szCs w:val="24"/>
        </w:rPr>
        <w:t>T</w:t>
      </w:r>
      <w:r w:rsidR="000F51B9" w:rsidRPr="00D21EB2">
        <w:rPr>
          <w:rFonts w:ascii="Source Sans Pro" w:hAnsi="Source Sans Pro" w:cs="Arial"/>
          <w:sz w:val="24"/>
          <w:szCs w:val="24"/>
        </w:rPr>
        <w:t>his statement is a summary extract from the full audited financial statements for the year</w:t>
      </w:r>
      <w:r w:rsidR="002420DF" w:rsidRPr="00D21EB2">
        <w:rPr>
          <w:rFonts w:ascii="Source Sans Pro" w:hAnsi="Source Sans Pro" w:cs="Arial"/>
          <w:sz w:val="24"/>
          <w:szCs w:val="24"/>
        </w:rPr>
        <w:t>.</w:t>
      </w:r>
      <w:r w:rsidR="000F51B9" w:rsidRPr="00D21EB2">
        <w:rPr>
          <w:rFonts w:ascii="Source Sans Pro" w:hAnsi="Source Sans Pro" w:cs="Arial"/>
          <w:sz w:val="24"/>
          <w:szCs w:val="24"/>
        </w:rPr>
        <w:t xml:space="preserve"> </w:t>
      </w:r>
      <w:r w:rsidR="002420DF" w:rsidRPr="00D21EB2">
        <w:rPr>
          <w:rFonts w:ascii="Source Sans Pro" w:hAnsi="Source Sans Pro" w:cs="Arial"/>
          <w:sz w:val="24"/>
          <w:szCs w:val="24"/>
        </w:rPr>
        <w:t>T</w:t>
      </w:r>
      <w:r w:rsidR="000F51B9" w:rsidRPr="00D21EB2">
        <w:rPr>
          <w:rFonts w:ascii="Source Sans Pro" w:hAnsi="Source Sans Pro" w:cs="Arial"/>
          <w:sz w:val="24"/>
          <w:szCs w:val="24"/>
        </w:rPr>
        <w:t>hese are available on request from</w:t>
      </w:r>
      <w:r w:rsidR="00E358F4" w:rsidRPr="00D21EB2">
        <w:rPr>
          <w:rFonts w:ascii="Source Sans Pro" w:hAnsi="Source Sans Pro" w:cs="Arial"/>
          <w:sz w:val="24"/>
          <w:szCs w:val="24"/>
        </w:rPr>
        <w:t xml:space="preserve"> John Crowther</w:t>
      </w:r>
      <w:r w:rsidR="000F51B9" w:rsidRPr="00D21EB2">
        <w:rPr>
          <w:rFonts w:ascii="Source Sans Pro" w:hAnsi="Source Sans Pro" w:cs="Arial"/>
          <w:sz w:val="24"/>
          <w:szCs w:val="24"/>
        </w:rPr>
        <w:t xml:space="preserve">, </w:t>
      </w:r>
      <w:r w:rsidR="008F0BE6" w:rsidRPr="00D21EB2">
        <w:rPr>
          <w:rFonts w:ascii="Source Sans Pro" w:hAnsi="Source Sans Pro" w:cs="Arial"/>
          <w:sz w:val="24"/>
          <w:szCs w:val="24"/>
        </w:rPr>
        <w:t>Finance Director</w:t>
      </w:r>
      <w:r w:rsidR="000F51B9" w:rsidRPr="00D21EB2">
        <w:rPr>
          <w:rFonts w:ascii="Source Sans Pro" w:hAnsi="Source Sans Pro" w:cs="Arial"/>
          <w:sz w:val="24"/>
          <w:szCs w:val="24"/>
        </w:rPr>
        <w:t>, or by download</w:t>
      </w:r>
      <w:r w:rsidR="002420DF" w:rsidRPr="00D21EB2">
        <w:rPr>
          <w:rFonts w:ascii="Source Sans Pro" w:hAnsi="Source Sans Pro" w:cs="Arial"/>
          <w:sz w:val="24"/>
          <w:szCs w:val="24"/>
        </w:rPr>
        <w:t>ing</w:t>
      </w:r>
      <w:r w:rsidR="000F51B9" w:rsidRPr="00D21EB2">
        <w:rPr>
          <w:rFonts w:ascii="Source Sans Pro" w:hAnsi="Source Sans Pro" w:cs="Arial"/>
          <w:sz w:val="24"/>
          <w:szCs w:val="24"/>
        </w:rPr>
        <w:t xml:space="preserve"> from our website </w:t>
      </w:r>
      <w:r w:rsidR="00E358F4" w:rsidRPr="00D21EB2">
        <w:rPr>
          <w:rFonts w:ascii="Source Sans Pro" w:hAnsi="Source Sans Pro" w:cs="Arial"/>
          <w:sz w:val="24"/>
          <w:szCs w:val="24"/>
        </w:rPr>
        <w:t>https://www.eastlighthomes.co.uk/about-us/corporate-publications/</w:t>
      </w:r>
    </w:p>
    <w:sectPr w:rsidR="000F51B9" w:rsidRPr="00D21EB2" w:rsidSect="0017067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2499" w14:textId="77777777" w:rsidR="009B53F7" w:rsidRDefault="009B53F7" w:rsidP="008035F3">
      <w:pPr>
        <w:spacing w:after="0" w:line="240" w:lineRule="auto"/>
      </w:pPr>
      <w:r>
        <w:separator/>
      </w:r>
    </w:p>
  </w:endnote>
  <w:endnote w:type="continuationSeparator" w:id="0">
    <w:p w14:paraId="59207908" w14:textId="77777777" w:rsidR="009B53F7" w:rsidRDefault="009B53F7" w:rsidP="0080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E7D6" w14:textId="77777777" w:rsidR="009B53F7" w:rsidRDefault="009B53F7" w:rsidP="008035F3">
      <w:pPr>
        <w:spacing w:after="0" w:line="240" w:lineRule="auto"/>
      </w:pPr>
      <w:r>
        <w:separator/>
      </w:r>
    </w:p>
  </w:footnote>
  <w:footnote w:type="continuationSeparator" w:id="0">
    <w:p w14:paraId="5318A2B2" w14:textId="77777777" w:rsidR="009B53F7" w:rsidRDefault="009B53F7" w:rsidP="0080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01F53"/>
    <w:multiLevelType w:val="hybridMultilevel"/>
    <w:tmpl w:val="25D4949E"/>
    <w:lvl w:ilvl="0" w:tplc="E9224FC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16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F3"/>
    <w:rsid w:val="000017C7"/>
    <w:rsid w:val="000033F3"/>
    <w:rsid w:val="000060C0"/>
    <w:rsid w:val="00017DE6"/>
    <w:rsid w:val="00022319"/>
    <w:rsid w:val="000250C8"/>
    <w:rsid w:val="00030B5D"/>
    <w:rsid w:val="000451F7"/>
    <w:rsid w:val="00055294"/>
    <w:rsid w:val="000637B1"/>
    <w:rsid w:val="00074D0C"/>
    <w:rsid w:val="000B0CA2"/>
    <w:rsid w:val="000B2979"/>
    <w:rsid w:val="000C3E98"/>
    <w:rsid w:val="000C6CB1"/>
    <w:rsid w:val="000D36C0"/>
    <w:rsid w:val="000E4A93"/>
    <w:rsid w:val="000E6C15"/>
    <w:rsid w:val="000F51B9"/>
    <w:rsid w:val="00102C3C"/>
    <w:rsid w:val="0010488C"/>
    <w:rsid w:val="001139BE"/>
    <w:rsid w:val="00134A02"/>
    <w:rsid w:val="001362E6"/>
    <w:rsid w:val="0014446A"/>
    <w:rsid w:val="00150D35"/>
    <w:rsid w:val="001523A1"/>
    <w:rsid w:val="0016730F"/>
    <w:rsid w:val="00170677"/>
    <w:rsid w:val="001729A8"/>
    <w:rsid w:val="0018477D"/>
    <w:rsid w:val="00195433"/>
    <w:rsid w:val="00195BCE"/>
    <w:rsid w:val="001C682A"/>
    <w:rsid w:val="001F39FF"/>
    <w:rsid w:val="001F46AF"/>
    <w:rsid w:val="001F688C"/>
    <w:rsid w:val="00204C91"/>
    <w:rsid w:val="002420DF"/>
    <w:rsid w:val="00242741"/>
    <w:rsid w:val="002474AB"/>
    <w:rsid w:val="00267083"/>
    <w:rsid w:val="00284747"/>
    <w:rsid w:val="00294754"/>
    <w:rsid w:val="002A3D9A"/>
    <w:rsid w:val="002D2E2B"/>
    <w:rsid w:val="002F1204"/>
    <w:rsid w:val="00303697"/>
    <w:rsid w:val="003058F3"/>
    <w:rsid w:val="00325464"/>
    <w:rsid w:val="003276F5"/>
    <w:rsid w:val="00340A17"/>
    <w:rsid w:val="003541A2"/>
    <w:rsid w:val="003852E0"/>
    <w:rsid w:val="003874CB"/>
    <w:rsid w:val="0039562D"/>
    <w:rsid w:val="003A1D49"/>
    <w:rsid w:val="003C3C66"/>
    <w:rsid w:val="003D4A8E"/>
    <w:rsid w:val="003F3958"/>
    <w:rsid w:val="004404FF"/>
    <w:rsid w:val="00450110"/>
    <w:rsid w:val="004542F3"/>
    <w:rsid w:val="00463E3C"/>
    <w:rsid w:val="00490A9A"/>
    <w:rsid w:val="004A05B7"/>
    <w:rsid w:val="004A1985"/>
    <w:rsid w:val="004B1BEC"/>
    <w:rsid w:val="004B6DA6"/>
    <w:rsid w:val="004C24E5"/>
    <w:rsid w:val="004D19A0"/>
    <w:rsid w:val="004F3186"/>
    <w:rsid w:val="004F4AD8"/>
    <w:rsid w:val="00532A40"/>
    <w:rsid w:val="00550045"/>
    <w:rsid w:val="00550B7A"/>
    <w:rsid w:val="00553002"/>
    <w:rsid w:val="00564758"/>
    <w:rsid w:val="00584E28"/>
    <w:rsid w:val="0059363C"/>
    <w:rsid w:val="00596385"/>
    <w:rsid w:val="005A2550"/>
    <w:rsid w:val="005A3C71"/>
    <w:rsid w:val="005E10CA"/>
    <w:rsid w:val="005E6930"/>
    <w:rsid w:val="005F1918"/>
    <w:rsid w:val="005F494F"/>
    <w:rsid w:val="00620A72"/>
    <w:rsid w:val="00621A1C"/>
    <w:rsid w:val="00623264"/>
    <w:rsid w:val="00643B25"/>
    <w:rsid w:val="006451C4"/>
    <w:rsid w:val="006645D6"/>
    <w:rsid w:val="006857FB"/>
    <w:rsid w:val="006A17D3"/>
    <w:rsid w:val="006B08FE"/>
    <w:rsid w:val="006C306D"/>
    <w:rsid w:val="006C76D9"/>
    <w:rsid w:val="006E0FAB"/>
    <w:rsid w:val="00707082"/>
    <w:rsid w:val="00726ABF"/>
    <w:rsid w:val="007278C4"/>
    <w:rsid w:val="00744949"/>
    <w:rsid w:val="007648B8"/>
    <w:rsid w:val="007B3D17"/>
    <w:rsid w:val="007C0581"/>
    <w:rsid w:val="007C248E"/>
    <w:rsid w:val="007D2B0A"/>
    <w:rsid w:val="007D6FFF"/>
    <w:rsid w:val="007E0313"/>
    <w:rsid w:val="007E5B58"/>
    <w:rsid w:val="008035F3"/>
    <w:rsid w:val="00824C3D"/>
    <w:rsid w:val="00832B38"/>
    <w:rsid w:val="00833091"/>
    <w:rsid w:val="00842021"/>
    <w:rsid w:val="008561E6"/>
    <w:rsid w:val="00871838"/>
    <w:rsid w:val="008A3A6F"/>
    <w:rsid w:val="008A4339"/>
    <w:rsid w:val="008E68E7"/>
    <w:rsid w:val="008F0BE6"/>
    <w:rsid w:val="009154F9"/>
    <w:rsid w:val="00917E89"/>
    <w:rsid w:val="00921531"/>
    <w:rsid w:val="009226BC"/>
    <w:rsid w:val="00933440"/>
    <w:rsid w:val="009340D8"/>
    <w:rsid w:val="00936CEB"/>
    <w:rsid w:val="00944D68"/>
    <w:rsid w:val="00962EAB"/>
    <w:rsid w:val="009A25B2"/>
    <w:rsid w:val="009B53F7"/>
    <w:rsid w:val="009C16E5"/>
    <w:rsid w:val="009C273E"/>
    <w:rsid w:val="009C3F30"/>
    <w:rsid w:val="009C7230"/>
    <w:rsid w:val="009F4730"/>
    <w:rsid w:val="009F6C65"/>
    <w:rsid w:val="00A201ED"/>
    <w:rsid w:val="00A47797"/>
    <w:rsid w:val="00A6605D"/>
    <w:rsid w:val="00AA3C75"/>
    <w:rsid w:val="00AB2372"/>
    <w:rsid w:val="00AC1BEA"/>
    <w:rsid w:val="00AC5154"/>
    <w:rsid w:val="00AC718E"/>
    <w:rsid w:val="00AD4D52"/>
    <w:rsid w:val="00AF3879"/>
    <w:rsid w:val="00B13377"/>
    <w:rsid w:val="00B3430A"/>
    <w:rsid w:val="00B774AF"/>
    <w:rsid w:val="00B77EC5"/>
    <w:rsid w:val="00BC05A0"/>
    <w:rsid w:val="00BC1418"/>
    <w:rsid w:val="00BC14B6"/>
    <w:rsid w:val="00BC4E6E"/>
    <w:rsid w:val="00BE0B53"/>
    <w:rsid w:val="00BF5A30"/>
    <w:rsid w:val="00C0033F"/>
    <w:rsid w:val="00C03BB5"/>
    <w:rsid w:val="00C12F4B"/>
    <w:rsid w:val="00C15193"/>
    <w:rsid w:val="00C23011"/>
    <w:rsid w:val="00C35FD2"/>
    <w:rsid w:val="00C52179"/>
    <w:rsid w:val="00C65388"/>
    <w:rsid w:val="00C66BA8"/>
    <w:rsid w:val="00C76E1F"/>
    <w:rsid w:val="00C93D38"/>
    <w:rsid w:val="00C97D85"/>
    <w:rsid w:val="00CA27B7"/>
    <w:rsid w:val="00CA5AC5"/>
    <w:rsid w:val="00CE768F"/>
    <w:rsid w:val="00CF3F80"/>
    <w:rsid w:val="00D21EB2"/>
    <w:rsid w:val="00D40838"/>
    <w:rsid w:val="00D60C0B"/>
    <w:rsid w:val="00D67D54"/>
    <w:rsid w:val="00D7568D"/>
    <w:rsid w:val="00D82746"/>
    <w:rsid w:val="00D8663B"/>
    <w:rsid w:val="00D9629D"/>
    <w:rsid w:val="00DA20E2"/>
    <w:rsid w:val="00DB2B9D"/>
    <w:rsid w:val="00DC1347"/>
    <w:rsid w:val="00DC6C5A"/>
    <w:rsid w:val="00DD30B1"/>
    <w:rsid w:val="00DE18B3"/>
    <w:rsid w:val="00E027D1"/>
    <w:rsid w:val="00E05CCE"/>
    <w:rsid w:val="00E11E40"/>
    <w:rsid w:val="00E209EA"/>
    <w:rsid w:val="00E21ECE"/>
    <w:rsid w:val="00E25B16"/>
    <w:rsid w:val="00E358F4"/>
    <w:rsid w:val="00E35AF9"/>
    <w:rsid w:val="00E44059"/>
    <w:rsid w:val="00E4729E"/>
    <w:rsid w:val="00E52EC1"/>
    <w:rsid w:val="00E53DCF"/>
    <w:rsid w:val="00E573A5"/>
    <w:rsid w:val="00E75381"/>
    <w:rsid w:val="00E84C03"/>
    <w:rsid w:val="00E93997"/>
    <w:rsid w:val="00EB1656"/>
    <w:rsid w:val="00EE2849"/>
    <w:rsid w:val="00EF07CC"/>
    <w:rsid w:val="00EF404A"/>
    <w:rsid w:val="00EF7062"/>
    <w:rsid w:val="00EF7265"/>
    <w:rsid w:val="00F01DA5"/>
    <w:rsid w:val="00F02075"/>
    <w:rsid w:val="00F0298B"/>
    <w:rsid w:val="00F324B1"/>
    <w:rsid w:val="00F338B0"/>
    <w:rsid w:val="00F42853"/>
    <w:rsid w:val="00F94AD9"/>
    <w:rsid w:val="00F976F5"/>
    <w:rsid w:val="00FA1BA0"/>
    <w:rsid w:val="00FA3EAB"/>
    <w:rsid w:val="00FE57D8"/>
    <w:rsid w:val="00FE7035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5DE7"/>
  <w15:docId w15:val="{7CAA4805-53C1-4E8B-BFA1-C137E94B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F3"/>
  </w:style>
  <w:style w:type="paragraph" w:styleId="Footer">
    <w:name w:val="footer"/>
    <w:basedOn w:val="Normal"/>
    <w:link w:val="FooterChar"/>
    <w:uiPriority w:val="99"/>
    <w:unhideWhenUsed/>
    <w:rsid w:val="00803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F3"/>
  </w:style>
  <w:style w:type="character" w:styleId="Hyperlink">
    <w:name w:val="Hyperlink"/>
    <w:basedOn w:val="DefaultParagraphFont"/>
    <w:uiPriority w:val="99"/>
    <w:unhideWhenUsed/>
    <w:rsid w:val="000F51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9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0B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C3C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E35A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4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4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B326-87E3-47BF-ADDA-0E02005C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Braintree District Council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Uzair Khan</dc:creator>
  <cp:lastModifiedBy>Kayleigh Hughes</cp:lastModifiedBy>
  <cp:revision>2</cp:revision>
  <cp:lastPrinted>2021-09-09T09:32:00Z</cp:lastPrinted>
  <dcterms:created xsi:type="dcterms:W3CDTF">2023-08-17T07:24:00Z</dcterms:created>
  <dcterms:modified xsi:type="dcterms:W3CDTF">2023-08-17T07:24:00Z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